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0010" w:rsidRDefault="00206925">
      <w:pPr>
        <w:jc w:val="center"/>
        <w:rPr>
          <w:rFonts w:ascii="宋体" w:eastAsia="宋体" w:hAnsi="宋体"/>
          <w:color w:val="000000"/>
          <w:sz w:val="28"/>
          <w:szCs w:val="28"/>
        </w:rPr>
      </w:pPr>
      <w:r>
        <w:rPr>
          <w:rFonts w:ascii="宋体" w:eastAsia="宋体" w:hAnsi="宋体" w:hint="eastAsia"/>
          <w:color w:val="000000"/>
          <w:sz w:val="28"/>
          <w:szCs w:val="28"/>
        </w:rPr>
        <w:t xml:space="preserve"> GB/T12585《硫化橡胶或热塑性橡胶 橡胶片材和橡胶涂覆织物 挥发性液体透过速率的测定（质量法）》编制说明</w:t>
      </w:r>
    </w:p>
    <w:p w:rsidR="00A60010" w:rsidRDefault="00206925">
      <w:pPr>
        <w:numPr>
          <w:ilvl w:val="0"/>
          <w:numId w:val="1"/>
        </w:numPr>
        <w:rPr>
          <w:rFonts w:ascii="宋体" w:eastAsia="宋体" w:hAnsi="宋体"/>
          <w:color w:val="000000"/>
          <w:sz w:val="28"/>
          <w:szCs w:val="28"/>
        </w:rPr>
      </w:pPr>
      <w:r>
        <w:rPr>
          <w:rFonts w:ascii="宋体" w:eastAsia="宋体" w:hAnsi="宋体" w:hint="eastAsia"/>
          <w:b/>
          <w:bCs/>
          <w:color w:val="000000"/>
          <w:sz w:val="28"/>
          <w:szCs w:val="28"/>
        </w:rPr>
        <w:t>工作简况</w:t>
      </w:r>
    </w:p>
    <w:p w:rsidR="00A60010" w:rsidRDefault="00206925">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根</w:t>
      </w:r>
      <w:r>
        <w:rPr>
          <w:rFonts w:ascii="Times New Roman" w:eastAsia="宋体" w:hAnsi="Times New Roman" w:cs="Times New Roman"/>
          <w:sz w:val="24"/>
        </w:rPr>
        <w:t>据</w:t>
      </w:r>
      <w:r>
        <w:rPr>
          <w:rFonts w:ascii="宋体" w:eastAsia="宋体" w:hAnsi="宋体" w:cs="宋体" w:hint="eastAsia"/>
          <w:sz w:val="24"/>
        </w:rPr>
        <w:t>《国家标准化管理委员会关于下达第四批推荐性国家标准计划的通知》（</w:t>
      </w:r>
      <w:proofErr w:type="gramStart"/>
      <w:r>
        <w:rPr>
          <w:rFonts w:ascii="宋体" w:eastAsia="宋体" w:hAnsi="宋体" w:cs="宋体" w:hint="eastAsia"/>
          <w:sz w:val="24"/>
        </w:rPr>
        <w:t>国标委</w:t>
      </w:r>
      <w:proofErr w:type="gramEnd"/>
      <w:r>
        <w:rPr>
          <w:rFonts w:ascii="宋体" w:eastAsia="宋体" w:hAnsi="宋体" w:cs="宋体" w:hint="eastAsia"/>
          <w:sz w:val="24"/>
        </w:rPr>
        <w:t>发函【2018】83号）</w:t>
      </w:r>
      <w:r>
        <w:rPr>
          <w:rFonts w:ascii="Times New Roman" w:eastAsia="宋体" w:hAnsi="Times New Roman" w:cs="Times New Roman" w:hint="eastAsia"/>
          <w:sz w:val="24"/>
        </w:rPr>
        <w:t>要求</w:t>
      </w:r>
      <w:r>
        <w:rPr>
          <w:rFonts w:ascii="Times New Roman" w:eastAsia="宋体" w:hAnsi="Times New Roman" w:cs="Times New Roman"/>
          <w:sz w:val="24"/>
        </w:rPr>
        <w:t>，</w:t>
      </w:r>
      <w:r>
        <w:rPr>
          <w:rFonts w:ascii="Times New Roman" w:eastAsia="宋体" w:hAnsi="Times New Roman" w:cs="Times New Roman" w:hint="eastAsia"/>
          <w:sz w:val="24"/>
        </w:rPr>
        <w:t>由北京光华纺织集团有限公司、北京燕阳新材料技术发展有限公司、河北燕阳特种纺织品有限公司、沈阳橡胶研究设计院有限公司等承担《硫化橡胶或热塑性橡胶</w:t>
      </w:r>
      <w:r>
        <w:rPr>
          <w:rFonts w:ascii="Times New Roman" w:eastAsia="宋体" w:hAnsi="Times New Roman" w:cs="Times New Roman" w:hint="eastAsia"/>
          <w:sz w:val="24"/>
        </w:rPr>
        <w:t xml:space="preserve"> </w:t>
      </w:r>
      <w:r>
        <w:rPr>
          <w:rFonts w:ascii="Times New Roman" w:eastAsia="宋体" w:hAnsi="Times New Roman" w:cs="Times New Roman" w:hint="eastAsia"/>
          <w:sz w:val="24"/>
        </w:rPr>
        <w:t>橡胶片材和橡胶涂覆织物</w:t>
      </w:r>
      <w:r>
        <w:rPr>
          <w:rFonts w:ascii="Times New Roman" w:eastAsia="宋体" w:hAnsi="Times New Roman" w:cs="Times New Roman" w:hint="eastAsia"/>
          <w:sz w:val="24"/>
        </w:rPr>
        <w:t xml:space="preserve"> </w:t>
      </w:r>
      <w:r>
        <w:rPr>
          <w:rFonts w:ascii="Times New Roman" w:eastAsia="宋体" w:hAnsi="Times New Roman" w:cs="Times New Roman" w:hint="eastAsia"/>
          <w:sz w:val="24"/>
        </w:rPr>
        <w:t>挥发性液体透过速率的测定（质量法）》推荐性国家标准修订任务（计划编号：</w:t>
      </w:r>
      <w:r>
        <w:rPr>
          <w:rFonts w:ascii="Times New Roman" w:eastAsia="宋体" w:hAnsi="Times New Roman" w:cs="Times New Roman" w:hint="eastAsia"/>
          <w:sz w:val="24"/>
        </w:rPr>
        <w:t>20184541-T-606</w:t>
      </w:r>
      <w:r>
        <w:rPr>
          <w:rFonts w:ascii="Times New Roman" w:eastAsia="宋体" w:hAnsi="Times New Roman" w:cs="Times New Roman" w:hint="eastAsia"/>
          <w:sz w:val="24"/>
        </w:rPr>
        <w:t>）。该标准等同采用</w:t>
      </w:r>
      <w:r>
        <w:rPr>
          <w:rFonts w:ascii="Times New Roman" w:eastAsia="宋体" w:hAnsi="Times New Roman" w:cs="Times New Roman" w:hint="eastAsia"/>
          <w:sz w:val="24"/>
        </w:rPr>
        <w:t>ISO 6179: 2017(E)</w:t>
      </w:r>
      <w:r>
        <w:rPr>
          <w:rFonts w:ascii="Times New Roman" w:eastAsia="宋体" w:hAnsi="Times New Roman" w:cs="Times New Roman"/>
          <w:sz w:val="24"/>
        </w:rPr>
        <w:t>。</w:t>
      </w:r>
    </w:p>
    <w:p w:rsidR="00A60010" w:rsidRDefault="00206925">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按照国家标准修订的工作程序，接到任务后迅速成立了以北京光华纺织集团有限公司为主的标准修订小组，根据各单位从事技术工作特点，明确了不同分工。</w:t>
      </w:r>
    </w:p>
    <w:p w:rsidR="00A60010" w:rsidRDefault="00206925">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北京燕阳新材料技术发展有限公司、河北燕阳特种纺织品有限公司等是国内橡胶涂覆织物的主要生产商，</w:t>
      </w:r>
      <w:r>
        <w:rPr>
          <w:rFonts w:ascii="Times New Roman" w:eastAsia="宋体" w:hAnsi="Times New Roman" w:cs="Times New Roman"/>
          <w:sz w:val="24"/>
        </w:rPr>
        <w:t>拥有多项相关专利，具有丰富的生产经验和全套精密的检测设备。</w:t>
      </w:r>
      <w:r>
        <w:rPr>
          <w:rFonts w:ascii="Times New Roman" w:eastAsia="宋体" w:hAnsi="Times New Roman" w:cs="Times New Roman" w:hint="eastAsia"/>
          <w:sz w:val="24"/>
        </w:rPr>
        <w:t>诸多产品需要进行挥发性液体透过速率的测试，可验证本试验方法的合理性。</w:t>
      </w:r>
      <w:r>
        <w:rPr>
          <w:rFonts w:ascii="Times New Roman" w:eastAsia="宋体" w:hAnsi="Times New Roman" w:cs="Times New Roman"/>
          <w:sz w:val="24"/>
        </w:rPr>
        <w:t>本标准的主要起草</w:t>
      </w:r>
      <w:r>
        <w:rPr>
          <w:rFonts w:ascii="Times New Roman" w:eastAsia="宋体" w:hAnsi="Times New Roman" w:cs="Times New Roman" w:hint="eastAsia"/>
          <w:sz w:val="24"/>
        </w:rPr>
        <w:t>单位主要</w:t>
      </w:r>
      <w:r>
        <w:rPr>
          <w:rFonts w:ascii="Times New Roman" w:eastAsia="宋体" w:hAnsi="Times New Roman" w:cs="Times New Roman"/>
          <w:sz w:val="24"/>
        </w:rPr>
        <w:t>从事橡胶及塑料涂覆制品的研</w:t>
      </w:r>
      <w:r>
        <w:rPr>
          <w:rFonts w:ascii="Times New Roman" w:eastAsia="宋体" w:hAnsi="Times New Roman" w:cs="Times New Roman" w:hint="eastAsia"/>
          <w:sz w:val="24"/>
        </w:rPr>
        <w:t>发和生产，</w:t>
      </w:r>
      <w:r>
        <w:rPr>
          <w:rFonts w:ascii="Times New Roman" w:eastAsia="宋体" w:hAnsi="Times New Roman" w:cs="Times New Roman"/>
          <w:sz w:val="24"/>
        </w:rPr>
        <w:t>负责和参与起草了涂覆织物方面的国家标准和国家军用标准，包括</w:t>
      </w:r>
      <w:r>
        <w:rPr>
          <w:rFonts w:ascii="Times New Roman" w:eastAsia="宋体" w:hAnsi="Times New Roman" w:cs="Times New Roman"/>
          <w:sz w:val="24"/>
        </w:rPr>
        <w:t>GJB5986-2007</w:t>
      </w:r>
      <w:r>
        <w:rPr>
          <w:rFonts w:ascii="Times New Roman" w:eastAsia="宋体" w:hAnsi="Times New Roman" w:cs="Times New Roman"/>
          <w:sz w:val="24"/>
        </w:rPr>
        <w:t>《聚氨酯软体储油罐用织物规范》、</w:t>
      </w:r>
      <w:r>
        <w:rPr>
          <w:rFonts w:ascii="Times New Roman" w:eastAsia="宋体" w:hAnsi="Times New Roman" w:cs="Times New Roman"/>
          <w:sz w:val="24"/>
        </w:rPr>
        <w:t>GB/T 34705-2017</w:t>
      </w:r>
      <w:r>
        <w:rPr>
          <w:rFonts w:ascii="Times New Roman" w:eastAsia="宋体" w:hAnsi="Times New Roman" w:cs="Times New Roman"/>
          <w:sz w:val="24"/>
        </w:rPr>
        <w:t>《橡胶或塑料涂覆织物油扩散性能的测定</w:t>
      </w:r>
      <w:r>
        <w:rPr>
          <w:rFonts w:ascii="Times New Roman" w:eastAsia="宋体" w:hAnsi="Times New Roman" w:cs="Times New Roman"/>
          <w:sz w:val="24"/>
        </w:rPr>
        <w:t xml:space="preserve">  </w:t>
      </w:r>
      <w:r>
        <w:rPr>
          <w:rFonts w:ascii="Times New Roman" w:eastAsia="宋体" w:hAnsi="Times New Roman" w:cs="Times New Roman"/>
          <w:sz w:val="24"/>
        </w:rPr>
        <w:t>杯法》、</w:t>
      </w:r>
      <w:r>
        <w:rPr>
          <w:rFonts w:ascii="Times New Roman" w:eastAsia="宋体" w:hAnsi="Times New Roman" w:cs="Times New Roman"/>
          <w:sz w:val="24"/>
        </w:rPr>
        <w:t>GJB6660-2009</w:t>
      </w:r>
      <w:r>
        <w:rPr>
          <w:rFonts w:ascii="Times New Roman" w:eastAsia="宋体" w:hAnsi="Times New Roman" w:cs="Times New Roman"/>
          <w:sz w:val="24"/>
        </w:rPr>
        <w:t>《</w:t>
      </w:r>
      <w:r>
        <w:rPr>
          <w:rFonts w:ascii="Times New Roman" w:eastAsia="宋体" w:hAnsi="Times New Roman" w:cs="Times New Roman"/>
          <w:sz w:val="24"/>
        </w:rPr>
        <w:t>200m</w:t>
      </w:r>
      <w:r>
        <w:rPr>
          <w:rFonts w:ascii="Times New Roman" w:eastAsia="宋体" w:hAnsi="Times New Roman" w:cs="Times New Roman"/>
          <w:sz w:val="24"/>
          <w:vertAlign w:val="superscript"/>
        </w:rPr>
        <w:t>3</w:t>
      </w:r>
      <w:r>
        <w:rPr>
          <w:rFonts w:ascii="Times New Roman" w:eastAsia="宋体" w:hAnsi="Times New Roman" w:cs="Times New Roman"/>
          <w:sz w:val="24"/>
        </w:rPr>
        <w:t>、</w:t>
      </w:r>
      <w:r>
        <w:rPr>
          <w:rFonts w:ascii="Times New Roman" w:eastAsia="宋体" w:hAnsi="Times New Roman" w:cs="Times New Roman"/>
          <w:sz w:val="24"/>
        </w:rPr>
        <w:t>400m</w:t>
      </w:r>
      <w:r>
        <w:rPr>
          <w:rFonts w:ascii="Times New Roman" w:eastAsia="宋体" w:hAnsi="Times New Roman" w:cs="Times New Roman"/>
          <w:sz w:val="24"/>
          <w:vertAlign w:val="superscript"/>
        </w:rPr>
        <w:t>3</w:t>
      </w:r>
      <w:r>
        <w:rPr>
          <w:rFonts w:ascii="Times New Roman" w:eastAsia="宋体" w:hAnsi="Times New Roman" w:cs="Times New Roman"/>
          <w:sz w:val="24"/>
        </w:rPr>
        <w:t>储油囊规范》、</w:t>
      </w:r>
      <w:r>
        <w:rPr>
          <w:rFonts w:ascii="Times New Roman" w:eastAsia="宋体" w:hAnsi="Times New Roman" w:cs="Times New Roman"/>
          <w:sz w:val="24"/>
        </w:rPr>
        <w:t>GJB4219A-2013</w:t>
      </w:r>
      <w:r>
        <w:rPr>
          <w:rFonts w:ascii="Times New Roman" w:eastAsia="宋体" w:hAnsi="Times New Roman" w:cs="Times New Roman"/>
          <w:sz w:val="24"/>
        </w:rPr>
        <w:t>《</w:t>
      </w:r>
      <w:r>
        <w:rPr>
          <w:rFonts w:ascii="Times New Roman" w:eastAsia="宋体" w:hAnsi="Times New Roman" w:cs="Times New Roman"/>
          <w:sz w:val="24"/>
        </w:rPr>
        <w:t>25m</w:t>
      </w:r>
      <w:r>
        <w:rPr>
          <w:rFonts w:ascii="Times New Roman" w:eastAsia="宋体" w:hAnsi="Times New Roman" w:cs="Times New Roman"/>
          <w:sz w:val="24"/>
          <w:vertAlign w:val="superscript"/>
        </w:rPr>
        <w:t>3</w:t>
      </w:r>
      <w:r>
        <w:rPr>
          <w:rFonts w:ascii="Times New Roman" w:eastAsia="宋体" w:hAnsi="Times New Roman" w:cs="Times New Roman"/>
          <w:sz w:val="24"/>
        </w:rPr>
        <w:t>、</w:t>
      </w:r>
      <w:r>
        <w:rPr>
          <w:rFonts w:ascii="Times New Roman" w:eastAsia="宋体" w:hAnsi="Times New Roman" w:cs="Times New Roman"/>
          <w:sz w:val="24"/>
        </w:rPr>
        <w:t>50m</w:t>
      </w:r>
      <w:r>
        <w:rPr>
          <w:rFonts w:ascii="Times New Roman" w:eastAsia="宋体" w:hAnsi="Times New Roman" w:cs="Times New Roman"/>
          <w:sz w:val="24"/>
          <w:vertAlign w:val="superscript"/>
        </w:rPr>
        <w:t>3</w:t>
      </w:r>
      <w:r>
        <w:rPr>
          <w:rFonts w:ascii="Times New Roman" w:eastAsia="宋体" w:hAnsi="Times New Roman" w:cs="Times New Roman"/>
          <w:sz w:val="24"/>
        </w:rPr>
        <w:t>和</w:t>
      </w:r>
      <w:r>
        <w:rPr>
          <w:rFonts w:ascii="Times New Roman" w:eastAsia="宋体" w:hAnsi="Times New Roman" w:cs="Times New Roman"/>
          <w:sz w:val="24"/>
        </w:rPr>
        <w:t>100m</w:t>
      </w:r>
      <w:r>
        <w:rPr>
          <w:rFonts w:ascii="Times New Roman" w:eastAsia="宋体" w:hAnsi="Times New Roman" w:cs="Times New Roman"/>
          <w:sz w:val="24"/>
          <w:vertAlign w:val="superscript"/>
        </w:rPr>
        <w:t>3</w:t>
      </w:r>
      <w:r>
        <w:rPr>
          <w:rFonts w:ascii="Times New Roman" w:eastAsia="宋体" w:hAnsi="Times New Roman" w:cs="Times New Roman"/>
          <w:sz w:val="24"/>
        </w:rPr>
        <w:t>储油囊规范》等，</w:t>
      </w:r>
      <w:r w:rsidRPr="002A673A">
        <w:rPr>
          <w:rFonts w:ascii="Times New Roman" w:eastAsia="宋体" w:hAnsi="Times New Roman" w:cs="Times New Roman"/>
          <w:sz w:val="24"/>
        </w:rPr>
        <w:t>有良好的国</w:t>
      </w:r>
      <w:r>
        <w:rPr>
          <w:rFonts w:ascii="Times New Roman" w:eastAsia="宋体" w:hAnsi="Times New Roman" w:cs="Times New Roman"/>
          <w:sz w:val="24"/>
        </w:rPr>
        <w:t>家标准和国家军用标准起草基础。</w:t>
      </w:r>
    </w:p>
    <w:p w:rsidR="00A60010" w:rsidRDefault="00206925">
      <w:pPr>
        <w:numPr>
          <w:ilvl w:val="0"/>
          <w:numId w:val="1"/>
        </w:numPr>
        <w:rPr>
          <w:rFonts w:ascii="宋体" w:eastAsia="宋体" w:hAnsi="宋体"/>
          <w:b/>
          <w:bCs/>
          <w:color w:val="000000"/>
          <w:sz w:val="28"/>
          <w:szCs w:val="28"/>
        </w:rPr>
      </w:pPr>
      <w:r>
        <w:rPr>
          <w:rFonts w:ascii="宋体" w:eastAsia="宋体" w:hAnsi="宋体" w:hint="eastAsia"/>
          <w:b/>
          <w:bCs/>
          <w:color w:val="000000"/>
          <w:sz w:val="28"/>
          <w:szCs w:val="28"/>
        </w:rPr>
        <w:t>标准编制原则和标准主要内容的确定</w:t>
      </w:r>
    </w:p>
    <w:p w:rsidR="00A60010" w:rsidRDefault="00206925">
      <w:pPr>
        <w:spacing w:line="360" w:lineRule="auto"/>
        <w:ind w:firstLineChars="200" w:firstLine="480"/>
        <w:rPr>
          <w:rFonts w:ascii="Times New Roman" w:eastAsia="宋体" w:hAnsi="Times New Roman" w:cs="Times New Roman"/>
          <w:color w:val="000000"/>
          <w:sz w:val="24"/>
        </w:rPr>
      </w:pPr>
      <w:r>
        <w:rPr>
          <w:rFonts w:ascii="Times New Roman" w:eastAsia="宋体" w:hAnsi="Times New Roman" w:cs="Times New Roman"/>
          <w:color w:val="000000"/>
          <w:sz w:val="24"/>
        </w:rPr>
        <w:t>本标准按照</w:t>
      </w:r>
      <w:r>
        <w:rPr>
          <w:rFonts w:ascii="Times New Roman" w:eastAsia="宋体" w:hAnsi="Times New Roman" w:cs="Times New Roman"/>
          <w:color w:val="000000"/>
          <w:sz w:val="24"/>
        </w:rPr>
        <w:t>GB/T1.1-2009</w:t>
      </w:r>
      <w:r>
        <w:rPr>
          <w:rFonts w:ascii="Times New Roman" w:eastAsia="宋体" w:hAnsi="Times New Roman" w:cs="Times New Roman"/>
          <w:color w:val="000000"/>
          <w:sz w:val="24"/>
        </w:rPr>
        <w:t>《标准化工作导则</w:t>
      </w:r>
      <w:r>
        <w:rPr>
          <w:rFonts w:ascii="Times New Roman" w:eastAsia="宋体" w:hAnsi="Times New Roman" w:cs="Times New Roman"/>
          <w:color w:val="000000"/>
          <w:sz w:val="24"/>
        </w:rPr>
        <w:t xml:space="preserve"> </w:t>
      </w:r>
      <w:r>
        <w:rPr>
          <w:rFonts w:ascii="Times New Roman" w:eastAsia="宋体" w:hAnsi="Times New Roman" w:cs="Times New Roman"/>
          <w:color w:val="000000"/>
          <w:sz w:val="24"/>
        </w:rPr>
        <w:t>第</w:t>
      </w:r>
      <w:r>
        <w:rPr>
          <w:rFonts w:ascii="Times New Roman" w:eastAsia="宋体" w:hAnsi="Times New Roman" w:cs="Times New Roman"/>
          <w:color w:val="000000"/>
          <w:sz w:val="24"/>
        </w:rPr>
        <w:t>1</w:t>
      </w:r>
      <w:r>
        <w:rPr>
          <w:rFonts w:ascii="Times New Roman" w:eastAsia="宋体" w:hAnsi="Times New Roman" w:cs="Times New Roman"/>
          <w:color w:val="000000"/>
          <w:sz w:val="24"/>
        </w:rPr>
        <w:t>部分</w:t>
      </w:r>
      <w:r>
        <w:rPr>
          <w:rFonts w:ascii="Times New Roman" w:eastAsia="宋体" w:hAnsi="Times New Roman" w:cs="Times New Roman"/>
          <w:color w:val="000000"/>
          <w:sz w:val="24"/>
        </w:rPr>
        <w:t xml:space="preserve"> </w:t>
      </w:r>
      <w:r>
        <w:rPr>
          <w:rFonts w:ascii="Times New Roman" w:eastAsia="宋体" w:hAnsi="Times New Roman" w:cs="Times New Roman"/>
          <w:color w:val="000000"/>
          <w:sz w:val="24"/>
        </w:rPr>
        <w:t>标准的结构和编写》要求起草。</w:t>
      </w:r>
    </w:p>
    <w:p w:rsidR="00A60010" w:rsidRDefault="00206925">
      <w:pPr>
        <w:numPr>
          <w:ilvl w:val="0"/>
          <w:numId w:val="2"/>
        </w:numPr>
        <w:spacing w:line="360" w:lineRule="auto"/>
        <w:rPr>
          <w:rFonts w:ascii="Times New Roman" w:eastAsia="宋体" w:hAnsi="Times New Roman" w:cs="Times New Roman"/>
          <w:color w:val="000000"/>
          <w:sz w:val="24"/>
        </w:rPr>
      </w:pPr>
      <w:r>
        <w:rPr>
          <w:rFonts w:ascii="Times New Roman" w:eastAsia="宋体" w:hAnsi="Times New Roman" w:cs="Times New Roman"/>
          <w:color w:val="000000"/>
          <w:sz w:val="24"/>
        </w:rPr>
        <w:t>标准编制原则</w:t>
      </w:r>
    </w:p>
    <w:p w:rsidR="00A60010" w:rsidRDefault="00206925">
      <w:pPr>
        <w:spacing w:line="360" w:lineRule="auto"/>
        <w:rPr>
          <w:rFonts w:ascii="Times New Roman" w:eastAsia="宋体" w:hAnsi="Times New Roman" w:cs="Times New Roman"/>
          <w:color w:val="000000"/>
          <w:sz w:val="24"/>
        </w:rPr>
      </w:pPr>
      <w:r>
        <w:rPr>
          <w:rFonts w:ascii="Times New Roman" w:eastAsia="宋体" w:hAnsi="Times New Roman" w:cs="Times New Roman"/>
          <w:color w:val="000000"/>
          <w:sz w:val="24"/>
        </w:rPr>
        <w:t xml:space="preserve">    </w:t>
      </w:r>
      <w:r>
        <w:rPr>
          <w:rFonts w:ascii="Times New Roman" w:eastAsia="宋体" w:hAnsi="Times New Roman" w:cs="Times New Roman"/>
          <w:color w:val="000000"/>
          <w:sz w:val="24"/>
        </w:rPr>
        <w:t>以国际先进标准为依据，综合考虑国内现状，使该试验方法的可操作性更强，应用范围更广，试验结果更接近实际。</w:t>
      </w:r>
      <w:r>
        <w:rPr>
          <w:rFonts w:ascii="Times New Roman" w:eastAsia="宋体" w:hAnsi="Times New Roman" w:cs="Times New Roman"/>
          <w:color w:val="000000"/>
          <w:sz w:val="24"/>
        </w:rPr>
        <w:t xml:space="preserve"> </w:t>
      </w:r>
    </w:p>
    <w:p w:rsidR="00A60010" w:rsidRDefault="00206925">
      <w:pPr>
        <w:numPr>
          <w:ilvl w:val="0"/>
          <w:numId w:val="2"/>
        </w:numPr>
        <w:spacing w:line="360" w:lineRule="auto"/>
        <w:rPr>
          <w:rFonts w:ascii="Times New Roman" w:eastAsia="宋体" w:hAnsi="Times New Roman" w:cs="Times New Roman"/>
          <w:color w:val="000000"/>
          <w:sz w:val="24"/>
        </w:rPr>
      </w:pPr>
      <w:r>
        <w:rPr>
          <w:rFonts w:ascii="Times New Roman" w:eastAsia="宋体" w:hAnsi="Times New Roman" w:cs="Times New Roman"/>
          <w:color w:val="000000"/>
          <w:sz w:val="24"/>
        </w:rPr>
        <w:t>试验仪器的选定</w:t>
      </w:r>
    </w:p>
    <w:p w:rsidR="00A60010" w:rsidRDefault="00206925">
      <w:pPr>
        <w:spacing w:line="360" w:lineRule="auto"/>
        <w:ind w:firstLine="480"/>
        <w:rPr>
          <w:rFonts w:ascii="Times New Roman" w:eastAsia="宋体" w:hAnsi="Times New Roman" w:cs="Times New Roman"/>
          <w:color w:val="000000"/>
          <w:sz w:val="24"/>
        </w:rPr>
      </w:pPr>
      <w:r>
        <w:rPr>
          <w:rFonts w:ascii="Times New Roman" w:eastAsia="宋体" w:hAnsi="Times New Roman" w:cs="Times New Roman"/>
          <w:color w:val="000000"/>
          <w:sz w:val="24"/>
        </w:rPr>
        <w:t>依据标准中</w:t>
      </w:r>
      <w:r>
        <w:rPr>
          <w:rFonts w:ascii="Times New Roman" w:eastAsia="宋体" w:hAnsi="Times New Roman" w:cs="Times New Roman"/>
          <w:color w:val="000000"/>
          <w:sz w:val="24"/>
        </w:rPr>
        <w:t>4.2</w:t>
      </w:r>
      <w:r>
        <w:rPr>
          <w:rFonts w:ascii="Times New Roman" w:eastAsia="宋体" w:hAnsi="Times New Roman" w:cs="Times New Roman"/>
          <w:color w:val="000000"/>
          <w:sz w:val="24"/>
        </w:rPr>
        <w:t>的要求，</w:t>
      </w:r>
      <w:r>
        <w:rPr>
          <w:rFonts w:ascii="Times New Roman" w:eastAsia="宋体" w:hAnsi="Times New Roman" w:cs="Times New Roman" w:hint="eastAsia"/>
          <w:color w:val="000000"/>
          <w:sz w:val="24"/>
        </w:rPr>
        <w:t>选用梅特勒</w:t>
      </w:r>
      <w:r>
        <w:rPr>
          <w:rFonts w:ascii="Times New Roman" w:eastAsia="宋体" w:hAnsi="Times New Roman" w:cs="Times New Roman" w:hint="eastAsia"/>
          <w:color w:val="000000"/>
          <w:sz w:val="24"/>
        </w:rPr>
        <w:t>-AL204</w:t>
      </w:r>
      <w:r>
        <w:rPr>
          <w:rFonts w:ascii="Times New Roman" w:eastAsia="宋体" w:hAnsi="Times New Roman" w:cs="Times New Roman" w:hint="eastAsia"/>
          <w:color w:val="000000"/>
          <w:sz w:val="24"/>
        </w:rPr>
        <w:t>电子天平，最大称量</w:t>
      </w:r>
      <w:r>
        <w:rPr>
          <w:rFonts w:ascii="Times New Roman" w:eastAsia="宋体" w:hAnsi="Times New Roman" w:cs="Times New Roman" w:hint="eastAsia"/>
          <w:color w:val="000000"/>
          <w:sz w:val="24"/>
        </w:rPr>
        <w:t>210g</w:t>
      </w:r>
      <w:r>
        <w:rPr>
          <w:rFonts w:ascii="Times New Roman" w:eastAsia="宋体" w:hAnsi="Times New Roman" w:cs="Times New Roman" w:hint="eastAsia"/>
          <w:color w:val="000000"/>
          <w:sz w:val="24"/>
        </w:rPr>
        <w:t>，检</w:t>
      </w:r>
      <w:r>
        <w:rPr>
          <w:rFonts w:ascii="Times New Roman" w:eastAsia="宋体" w:hAnsi="Times New Roman" w:cs="Times New Roman" w:hint="eastAsia"/>
          <w:color w:val="000000"/>
          <w:sz w:val="24"/>
        </w:rPr>
        <w:lastRenderedPageBreak/>
        <w:t>定分度值为</w:t>
      </w:r>
      <w:r>
        <w:rPr>
          <w:rFonts w:ascii="Times New Roman" w:eastAsia="宋体" w:hAnsi="Times New Roman" w:cs="Times New Roman" w:hint="eastAsia"/>
          <w:color w:val="000000"/>
          <w:sz w:val="24"/>
        </w:rPr>
        <w:t>1mg</w:t>
      </w:r>
      <w:r>
        <w:rPr>
          <w:rFonts w:ascii="Times New Roman" w:eastAsia="宋体" w:hAnsi="Times New Roman" w:cs="Times New Roman" w:hint="eastAsia"/>
          <w:color w:val="000000"/>
          <w:sz w:val="24"/>
        </w:rPr>
        <w:t>，满足标准中试验仪器的要求。</w:t>
      </w:r>
    </w:p>
    <w:p w:rsidR="00A60010" w:rsidRDefault="00206925">
      <w:pPr>
        <w:spacing w:line="360" w:lineRule="auto"/>
        <w:ind w:firstLine="480"/>
        <w:rPr>
          <w:rFonts w:ascii="Times New Roman" w:eastAsia="宋体" w:hAnsi="Times New Roman" w:cs="Times New Roman"/>
          <w:color w:val="000000"/>
          <w:sz w:val="24"/>
        </w:rPr>
      </w:pPr>
      <w:r>
        <w:rPr>
          <w:rFonts w:ascii="Times New Roman" w:eastAsia="宋体" w:hAnsi="Times New Roman" w:cs="Times New Roman"/>
          <w:color w:val="000000"/>
          <w:sz w:val="24"/>
        </w:rPr>
        <w:t>依据标准中</w:t>
      </w:r>
      <w:r>
        <w:rPr>
          <w:rFonts w:ascii="Times New Roman" w:eastAsia="宋体" w:hAnsi="Times New Roman" w:cs="Times New Roman"/>
          <w:color w:val="000000"/>
          <w:sz w:val="24"/>
        </w:rPr>
        <w:t>4.3</w:t>
      </w:r>
      <w:r>
        <w:rPr>
          <w:rFonts w:ascii="Times New Roman" w:eastAsia="宋体" w:hAnsi="Times New Roman" w:cs="Times New Roman"/>
          <w:color w:val="000000"/>
          <w:sz w:val="24"/>
        </w:rPr>
        <w:t>的要求，</w:t>
      </w:r>
      <w:r>
        <w:rPr>
          <w:rFonts w:ascii="Times New Roman" w:eastAsia="宋体" w:hAnsi="Times New Roman" w:cs="Times New Roman" w:hint="eastAsia"/>
          <w:color w:val="000000"/>
          <w:sz w:val="24"/>
        </w:rPr>
        <w:t>烘箱选用</w:t>
      </w:r>
      <w:r>
        <w:rPr>
          <w:rFonts w:ascii="Times New Roman" w:eastAsia="宋体" w:hAnsi="Times New Roman" w:cs="Times New Roman" w:hint="eastAsia"/>
          <w:color w:val="000000"/>
          <w:sz w:val="24"/>
        </w:rPr>
        <w:t>FY101A-IV</w:t>
      </w:r>
      <w:r>
        <w:rPr>
          <w:rFonts w:ascii="Times New Roman" w:eastAsia="宋体" w:hAnsi="Times New Roman" w:cs="Times New Roman" w:hint="eastAsia"/>
          <w:color w:val="000000"/>
          <w:sz w:val="24"/>
        </w:rPr>
        <w:t>，符合</w:t>
      </w:r>
      <w:r>
        <w:rPr>
          <w:rFonts w:ascii="Times New Roman" w:eastAsia="宋体" w:hAnsi="Times New Roman" w:cs="Times New Roman" w:hint="eastAsia"/>
          <w:color w:val="000000"/>
          <w:sz w:val="24"/>
        </w:rPr>
        <w:t>GB/T3512</w:t>
      </w:r>
      <w:r>
        <w:rPr>
          <w:rFonts w:ascii="Times New Roman" w:eastAsia="宋体" w:hAnsi="Times New Roman" w:cs="Times New Roman" w:hint="eastAsia"/>
          <w:color w:val="000000"/>
          <w:sz w:val="24"/>
        </w:rPr>
        <w:t>的要求。</w:t>
      </w:r>
    </w:p>
    <w:p w:rsidR="00A60010" w:rsidRDefault="00206925">
      <w:pPr>
        <w:numPr>
          <w:ilvl w:val="0"/>
          <w:numId w:val="2"/>
        </w:numPr>
        <w:spacing w:line="360" w:lineRule="auto"/>
        <w:rPr>
          <w:rFonts w:ascii="Times New Roman" w:eastAsia="宋体" w:hAnsi="Times New Roman" w:cs="Times New Roman"/>
          <w:color w:val="000000"/>
          <w:sz w:val="24"/>
        </w:rPr>
      </w:pPr>
      <w:r>
        <w:rPr>
          <w:rFonts w:ascii="Times New Roman" w:eastAsia="宋体" w:hAnsi="Times New Roman" w:cs="Times New Roman"/>
          <w:color w:val="000000"/>
          <w:sz w:val="24"/>
        </w:rPr>
        <w:t>试验配件加工</w:t>
      </w:r>
    </w:p>
    <w:p w:rsidR="00A60010" w:rsidRDefault="00206925">
      <w:pPr>
        <w:spacing w:line="360" w:lineRule="auto"/>
        <w:rPr>
          <w:rFonts w:ascii="Times New Roman" w:eastAsia="宋体" w:hAnsi="Times New Roman" w:cs="Times New Roman"/>
          <w:color w:val="000000"/>
          <w:sz w:val="24"/>
        </w:rPr>
      </w:pPr>
      <w:r>
        <w:rPr>
          <w:rFonts w:ascii="Times New Roman" w:eastAsia="宋体" w:hAnsi="Times New Roman" w:cs="Times New Roman"/>
          <w:color w:val="000000"/>
          <w:sz w:val="24"/>
        </w:rPr>
        <w:t xml:space="preserve">    </w:t>
      </w:r>
      <w:r>
        <w:rPr>
          <w:rFonts w:ascii="Times New Roman" w:eastAsia="宋体" w:hAnsi="Times New Roman" w:cs="Times New Roman"/>
          <w:color w:val="000000"/>
          <w:sz w:val="24"/>
        </w:rPr>
        <w:t>依据标准中</w:t>
      </w:r>
      <w:r>
        <w:rPr>
          <w:rFonts w:ascii="Times New Roman" w:eastAsia="宋体" w:hAnsi="Times New Roman" w:cs="Times New Roman"/>
          <w:color w:val="000000"/>
          <w:sz w:val="24"/>
        </w:rPr>
        <w:t>4.1</w:t>
      </w:r>
      <w:r>
        <w:rPr>
          <w:rFonts w:ascii="Times New Roman" w:eastAsia="宋体" w:hAnsi="Times New Roman" w:cs="Times New Roman"/>
          <w:color w:val="000000"/>
          <w:sz w:val="24"/>
        </w:rPr>
        <w:t>的要求，由本单位自行设计和制作了试验配件，并能满足其精确度要求。</w:t>
      </w:r>
    </w:p>
    <w:p w:rsidR="00A60010" w:rsidRDefault="00206925">
      <w:pPr>
        <w:numPr>
          <w:ilvl w:val="0"/>
          <w:numId w:val="2"/>
        </w:numPr>
        <w:spacing w:line="360" w:lineRule="auto"/>
        <w:rPr>
          <w:rFonts w:ascii="Times New Roman" w:eastAsia="宋体" w:hAnsi="Times New Roman" w:cs="Times New Roman"/>
          <w:color w:val="000000"/>
          <w:sz w:val="24"/>
        </w:rPr>
      </w:pPr>
      <w:r>
        <w:rPr>
          <w:rFonts w:ascii="Times New Roman" w:eastAsia="宋体" w:hAnsi="Times New Roman" w:cs="Times New Roman"/>
          <w:color w:val="000000"/>
          <w:sz w:val="24"/>
        </w:rPr>
        <w:t>试样制备</w:t>
      </w:r>
    </w:p>
    <w:p w:rsidR="00A60010" w:rsidRPr="002A673A" w:rsidRDefault="00206925">
      <w:pPr>
        <w:spacing w:line="360" w:lineRule="auto"/>
        <w:rPr>
          <w:rFonts w:ascii="Times New Roman" w:eastAsia="宋体" w:hAnsi="Times New Roman" w:cs="Times New Roman"/>
          <w:sz w:val="24"/>
        </w:rPr>
      </w:pPr>
      <w:r>
        <w:rPr>
          <w:rFonts w:ascii="Times New Roman" w:eastAsia="宋体" w:hAnsi="Times New Roman" w:cs="Times New Roman"/>
          <w:color w:val="000000"/>
          <w:sz w:val="24"/>
        </w:rPr>
        <w:t xml:space="preserve">    </w:t>
      </w:r>
      <w:r>
        <w:rPr>
          <w:rFonts w:ascii="Times New Roman" w:eastAsia="宋体" w:hAnsi="Times New Roman" w:cs="Times New Roman"/>
          <w:color w:val="000000"/>
          <w:sz w:val="24"/>
        </w:rPr>
        <w:t>试样的制备按标准中</w:t>
      </w:r>
      <w:r w:rsidRPr="002A673A">
        <w:rPr>
          <w:rFonts w:ascii="Times New Roman" w:eastAsia="宋体" w:hAnsi="Times New Roman" w:cs="Times New Roman" w:hint="eastAsia"/>
          <w:sz w:val="24"/>
        </w:rPr>
        <w:t>6</w:t>
      </w:r>
      <w:r w:rsidRPr="002A673A">
        <w:rPr>
          <w:rFonts w:ascii="Times New Roman" w:eastAsia="宋体" w:hAnsi="Times New Roman" w:cs="Times New Roman"/>
          <w:sz w:val="24"/>
        </w:rPr>
        <w:t>.1</w:t>
      </w:r>
      <w:r w:rsidRPr="002A673A">
        <w:rPr>
          <w:rFonts w:ascii="Times New Roman" w:eastAsia="宋体" w:hAnsi="Times New Roman" w:cs="Times New Roman"/>
          <w:sz w:val="24"/>
        </w:rPr>
        <w:t>的要求裁取试样。</w:t>
      </w:r>
    </w:p>
    <w:p w:rsidR="00A60010" w:rsidRPr="002A673A" w:rsidRDefault="00206925">
      <w:pPr>
        <w:numPr>
          <w:ilvl w:val="0"/>
          <w:numId w:val="2"/>
        </w:numPr>
        <w:spacing w:line="360" w:lineRule="auto"/>
        <w:rPr>
          <w:rFonts w:ascii="Times New Roman" w:eastAsia="宋体" w:hAnsi="Times New Roman" w:cs="Times New Roman"/>
          <w:sz w:val="24"/>
        </w:rPr>
      </w:pPr>
      <w:r w:rsidRPr="002A673A">
        <w:rPr>
          <w:rFonts w:ascii="Times New Roman" w:eastAsia="宋体" w:hAnsi="Times New Roman" w:cs="Times New Roman"/>
          <w:sz w:val="24"/>
        </w:rPr>
        <w:t>试验步骤</w:t>
      </w:r>
    </w:p>
    <w:p w:rsidR="00A60010" w:rsidRPr="002A673A" w:rsidRDefault="00206925">
      <w:pPr>
        <w:spacing w:line="360" w:lineRule="auto"/>
        <w:rPr>
          <w:rFonts w:ascii="Times New Roman" w:eastAsia="宋体" w:hAnsi="Times New Roman" w:cs="Times New Roman"/>
          <w:sz w:val="24"/>
        </w:rPr>
      </w:pPr>
      <w:r w:rsidRPr="002A673A">
        <w:rPr>
          <w:rFonts w:ascii="Times New Roman" w:eastAsia="宋体" w:hAnsi="Times New Roman" w:cs="Times New Roman"/>
          <w:sz w:val="24"/>
        </w:rPr>
        <w:t xml:space="preserve">    </w:t>
      </w:r>
      <w:r w:rsidRPr="002A673A">
        <w:rPr>
          <w:rFonts w:ascii="Times New Roman" w:eastAsia="宋体" w:hAnsi="Times New Roman" w:cs="Times New Roman"/>
          <w:sz w:val="24"/>
        </w:rPr>
        <w:t>按照标准中</w:t>
      </w:r>
      <w:r w:rsidRPr="002A673A">
        <w:rPr>
          <w:rFonts w:ascii="Times New Roman" w:eastAsia="宋体" w:hAnsi="Times New Roman" w:cs="Times New Roman" w:hint="eastAsia"/>
          <w:sz w:val="24"/>
        </w:rPr>
        <w:t>10</w:t>
      </w:r>
      <w:r w:rsidRPr="002A673A">
        <w:rPr>
          <w:rFonts w:ascii="Times New Roman" w:eastAsia="宋体" w:hAnsi="Times New Roman" w:cs="Times New Roman"/>
          <w:sz w:val="24"/>
        </w:rPr>
        <w:t>的要求进行试验。</w:t>
      </w:r>
    </w:p>
    <w:p w:rsidR="00A60010" w:rsidRPr="002A673A" w:rsidRDefault="00206925">
      <w:pPr>
        <w:numPr>
          <w:ilvl w:val="0"/>
          <w:numId w:val="2"/>
        </w:numPr>
        <w:spacing w:line="360" w:lineRule="auto"/>
        <w:rPr>
          <w:rFonts w:ascii="宋体" w:eastAsia="宋体" w:hAnsi="宋体"/>
          <w:sz w:val="24"/>
        </w:rPr>
      </w:pPr>
      <w:r w:rsidRPr="002A673A">
        <w:rPr>
          <w:rFonts w:ascii="宋体" w:eastAsia="宋体" w:hAnsi="宋体" w:hint="eastAsia"/>
          <w:sz w:val="24"/>
        </w:rPr>
        <w:t>与前一版的主要技术变化</w:t>
      </w:r>
    </w:p>
    <w:p w:rsidR="00A60010" w:rsidRDefault="00206925">
      <w:pPr>
        <w:spacing w:line="360" w:lineRule="auto"/>
        <w:rPr>
          <w:rFonts w:ascii="Times New Roman" w:eastAsia="宋体" w:hAnsi="Times New Roman" w:cs="Times New Roman"/>
          <w:color w:val="000000"/>
          <w:sz w:val="24"/>
        </w:rPr>
      </w:pPr>
      <w:r>
        <w:rPr>
          <w:rFonts w:ascii="Times New Roman" w:eastAsia="宋体" w:hAnsi="Times New Roman" w:cs="Times New Roman"/>
          <w:color w:val="000000"/>
          <w:sz w:val="24"/>
        </w:rPr>
        <w:t>①</w:t>
      </w:r>
      <w:r>
        <w:rPr>
          <w:rFonts w:ascii="Times New Roman" w:eastAsia="宋体" w:hAnsi="Times New Roman" w:cs="Times New Roman"/>
          <w:color w:val="000000"/>
          <w:sz w:val="24"/>
        </w:rPr>
        <w:t>增加了</w:t>
      </w:r>
      <w:r>
        <w:rPr>
          <w:rFonts w:ascii="Times New Roman" w:eastAsia="宋体" w:hAnsi="Times New Roman" w:cs="Times New Roman"/>
          <w:color w:val="000000"/>
          <w:sz w:val="24"/>
        </w:rPr>
        <w:t>“</w:t>
      </w:r>
      <w:r>
        <w:rPr>
          <w:rFonts w:ascii="Times New Roman" w:eastAsia="宋体" w:hAnsi="Times New Roman" w:cs="Times New Roman"/>
          <w:color w:val="000000"/>
          <w:sz w:val="24"/>
        </w:rPr>
        <w:t>警告</w:t>
      </w:r>
      <w:r>
        <w:rPr>
          <w:rFonts w:ascii="Times New Roman" w:eastAsia="宋体" w:hAnsi="Times New Roman" w:cs="Times New Roman"/>
          <w:color w:val="000000"/>
          <w:sz w:val="24"/>
        </w:rPr>
        <w:t xml:space="preserve"> 2”</w:t>
      </w:r>
      <w:r>
        <w:rPr>
          <w:rFonts w:ascii="Times New Roman" w:eastAsia="宋体" w:hAnsi="Times New Roman" w:cs="Times New Roman"/>
          <w:color w:val="000000"/>
          <w:sz w:val="24"/>
        </w:rPr>
        <w:t>内容</w:t>
      </w:r>
    </w:p>
    <w:p w:rsidR="00A60010" w:rsidRDefault="00206925">
      <w:pPr>
        <w:spacing w:line="360" w:lineRule="auto"/>
        <w:ind w:firstLineChars="200" w:firstLine="480"/>
        <w:rPr>
          <w:rFonts w:asciiTheme="minorEastAsia" w:hAnsiTheme="minorEastAsia" w:cstheme="minorEastAsia"/>
          <w:color w:val="000000"/>
          <w:sz w:val="24"/>
        </w:rPr>
      </w:pPr>
      <w:r>
        <w:rPr>
          <w:rFonts w:asciiTheme="minorEastAsia" w:hAnsiTheme="minorEastAsia" w:cstheme="minorEastAsia" w:hint="eastAsia"/>
          <w:color w:val="000000"/>
          <w:sz w:val="24"/>
        </w:rPr>
        <w:t>“</w:t>
      </w:r>
      <w:r>
        <w:rPr>
          <w:rFonts w:ascii="Times New Roman" w:eastAsia="宋体" w:hAnsi="Times New Roman" w:cs="Times New Roman"/>
          <w:color w:val="000000"/>
          <w:sz w:val="24"/>
        </w:rPr>
        <w:t>警告</w:t>
      </w:r>
      <w:r>
        <w:rPr>
          <w:rFonts w:ascii="Times New Roman" w:eastAsia="宋体" w:hAnsi="Times New Roman" w:cs="Times New Roman"/>
          <w:color w:val="000000"/>
          <w:sz w:val="24"/>
        </w:rPr>
        <w:t>2-</w:t>
      </w:r>
      <w:r>
        <w:rPr>
          <w:rFonts w:ascii="Times New Roman" w:eastAsia="宋体" w:hAnsi="Times New Roman" w:cs="Times New Roman"/>
          <w:color w:val="000000"/>
          <w:sz w:val="24"/>
        </w:rPr>
        <w:t>本标准中指定的某些规程可能包含使用或产生的物质或产生的废弃物，以至于构成一个局部危险的环境。安全处理和使用后的废弃处置应该参照适当的文件。</w:t>
      </w:r>
      <w:r>
        <w:rPr>
          <w:rFonts w:asciiTheme="minorEastAsia" w:hAnsiTheme="minorEastAsia" w:cstheme="minorEastAsia" w:hint="eastAsia"/>
          <w:color w:val="000000"/>
          <w:sz w:val="24"/>
        </w:rPr>
        <w:t>”</w:t>
      </w:r>
    </w:p>
    <w:p w:rsidR="00A60010" w:rsidRDefault="00206925">
      <w:pPr>
        <w:spacing w:line="360" w:lineRule="auto"/>
        <w:rPr>
          <w:rFonts w:ascii="宋体" w:eastAsia="宋体" w:hAnsi="宋体" w:cs="宋体"/>
          <w:color w:val="000000"/>
          <w:sz w:val="24"/>
        </w:rPr>
      </w:pPr>
      <w:r>
        <w:rPr>
          <w:rFonts w:ascii="宋体" w:eastAsia="宋体" w:hAnsi="宋体" w:cs="宋体" w:hint="eastAsia"/>
          <w:color w:val="000000"/>
          <w:sz w:val="24"/>
        </w:rPr>
        <w:t>②规范性引用文件版本更新或被代替</w:t>
      </w:r>
    </w:p>
    <w:p w:rsidR="00A60010" w:rsidRDefault="00206925">
      <w:pPr>
        <w:spacing w:line="360" w:lineRule="auto"/>
        <w:rPr>
          <w:rFonts w:ascii="Times New Roman" w:eastAsia="宋体" w:hAnsi="Times New Roman" w:cs="Times New Roman"/>
          <w:color w:val="000000"/>
          <w:sz w:val="24"/>
        </w:rPr>
      </w:pPr>
      <w:r>
        <w:rPr>
          <w:rFonts w:ascii="宋体" w:eastAsia="宋体" w:hAnsi="宋体" w:cs="宋体" w:hint="eastAsia"/>
          <w:color w:val="000000"/>
          <w:sz w:val="24"/>
        </w:rPr>
        <w:t xml:space="preserve">   </w:t>
      </w:r>
      <w:r>
        <w:rPr>
          <w:rFonts w:ascii="Times New Roman" w:eastAsia="宋体" w:hAnsi="Times New Roman" w:cs="Times New Roman"/>
          <w:color w:val="000000"/>
          <w:sz w:val="24"/>
        </w:rPr>
        <w:t xml:space="preserve"> </w:t>
      </w:r>
      <w:r>
        <w:rPr>
          <w:rFonts w:ascii="Times New Roman" w:eastAsia="宋体" w:hAnsi="Times New Roman" w:cs="Times New Roman"/>
          <w:color w:val="000000"/>
          <w:sz w:val="24"/>
        </w:rPr>
        <w:t>新标准中更新了规范性引用文件，用</w:t>
      </w:r>
      <w:r>
        <w:rPr>
          <w:rFonts w:ascii="Times New Roman" w:eastAsia="宋体" w:hAnsi="Times New Roman" w:cs="Times New Roman"/>
          <w:color w:val="000000"/>
          <w:sz w:val="24"/>
        </w:rPr>
        <w:t>ISO 23529</w:t>
      </w:r>
      <w:r>
        <w:rPr>
          <w:rFonts w:ascii="Times New Roman" w:eastAsia="宋体" w:hAnsi="Times New Roman" w:cs="Times New Roman"/>
          <w:color w:val="000000"/>
          <w:sz w:val="24"/>
        </w:rPr>
        <w:t>代替</w:t>
      </w:r>
      <w:r>
        <w:rPr>
          <w:rFonts w:ascii="Times New Roman" w:eastAsia="宋体" w:hAnsi="Times New Roman" w:cs="Times New Roman"/>
          <w:color w:val="000000"/>
          <w:sz w:val="24"/>
        </w:rPr>
        <w:t>GB/T2941-1991</w:t>
      </w:r>
      <w:r>
        <w:rPr>
          <w:rFonts w:ascii="Times New Roman" w:eastAsia="宋体" w:hAnsi="Times New Roman" w:cs="Times New Roman"/>
          <w:color w:val="000000"/>
          <w:sz w:val="24"/>
        </w:rPr>
        <w:t>、</w:t>
      </w:r>
      <w:r>
        <w:rPr>
          <w:rFonts w:ascii="Times New Roman" w:eastAsia="宋体" w:hAnsi="Times New Roman" w:cs="Times New Roman"/>
          <w:color w:val="000000"/>
          <w:sz w:val="24"/>
        </w:rPr>
        <w:t>GB/T5723-1993</w:t>
      </w:r>
      <w:r>
        <w:rPr>
          <w:rFonts w:ascii="Times New Roman" w:eastAsia="宋体" w:hAnsi="Times New Roman" w:cs="Times New Roman"/>
          <w:color w:val="000000"/>
          <w:sz w:val="24"/>
        </w:rPr>
        <w:t>和</w:t>
      </w:r>
      <w:r>
        <w:rPr>
          <w:rFonts w:ascii="Times New Roman" w:eastAsia="宋体" w:hAnsi="Times New Roman" w:cs="Times New Roman"/>
          <w:color w:val="000000"/>
          <w:sz w:val="24"/>
        </w:rPr>
        <w:t>GB/T9865.1-1996</w:t>
      </w:r>
      <w:r>
        <w:rPr>
          <w:rFonts w:ascii="Times New Roman" w:eastAsia="宋体" w:hAnsi="Times New Roman" w:cs="Times New Roman"/>
          <w:color w:val="000000"/>
          <w:sz w:val="24"/>
        </w:rPr>
        <w:t>，增加引用了</w:t>
      </w:r>
      <w:r>
        <w:rPr>
          <w:rFonts w:ascii="Times New Roman" w:eastAsia="宋体" w:hAnsi="Times New Roman" w:cs="Times New Roman"/>
          <w:color w:val="000000"/>
          <w:sz w:val="24"/>
        </w:rPr>
        <w:t>ISO 2231</w:t>
      </w:r>
      <w:r>
        <w:rPr>
          <w:rFonts w:ascii="Times New Roman" w:eastAsia="宋体" w:hAnsi="Times New Roman" w:cs="Times New Roman"/>
          <w:color w:val="000000"/>
          <w:sz w:val="24"/>
        </w:rPr>
        <w:t>《橡胶或塑料涂覆织物</w:t>
      </w:r>
      <w:r>
        <w:rPr>
          <w:rFonts w:ascii="Times New Roman" w:eastAsia="宋体" w:hAnsi="Times New Roman" w:cs="Times New Roman"/>
          <w:color w:val="000000"/>
          <w:sz w:val="24"/>
        </w:rPr>
        <w:t xml:space="preserve"> </w:t>
      </w:r>
      <w:r>
        <w:rPr>
          <w:rFonts w:ascii="Times New Roman" w:eastAsia="宋体" w:hAnsi="Times New Roman" w:cs="Times New Roman"/>
          <w:color w:val="000000"/>
          <w:sz w:val="24"/>
        </w:rPr>
        <w:t>调节和试验的标准环境》和</w:t>
      </w:r>
      <w:r>
        <w:rPr>
          <w:rFonts w:ascii="Times New Roman" w:eastAsia="宋体" w:hAnsi="Times New Roman" w:cs="Times New Roman"/>
          <w:color w:val="000000"/>
          <w:sz w:val="24"/>
        </w:rPr>
        <w:t>ISO 18899:2013</w:t>
      </w:r>
      <w:r>
        <w:rPr>
          <w:rFonts w:ascii="Times New Roman" w:eastAsia="宋体" w:hAnsi="Times New Roman" w:cs="Times New Roman"/>
          <w:color w:val="000000"/>
          <w:sz w:val="24"/>
        </w:rPr>
        <w:t>《橡胶</w:t>
      </w:r>
      <w:r>
        <w:rPr>
          <w:rFonts w:ascii="Times New Roman" w:eastAsia="宋体" w:hAnsi="Times New Roman" w:cs="Times New Roman"/>
          <w:color w:val="000000"/>
          <w:sz w:val="24"/>
        </w:rPr>
        <w:t xml:space="preserve"> </w:t>
      </w:r>
      <w:r>
        <w:rPr>
          <w:rFonts w:ascii="Times New Roman" w:eastAsia="宋体" w:hAnsi="Times New Roman" w:cs="Times New Roman"/>
          <w:color w:val="000000"/>
          <w:sz w:val="24"/>
        </w:rPr>
        <w:t>试验设备校准指南》。</w:t>
      </w:r>
    </w:p>
    <w:p w:rsidR="00A60010" w:rsidRDefault="00206925">
      <w:pPr>
        <w:spacing w:line="360" w:lineRule="auto"/>
        <w:rPr>
          <w:rFonts w:asciiTheme="minorEastAsia" w:hAnsiTheme="minorEastAsia" w:cstheme="minorEastAsia"/>
          <w:color w:val="000000"/>
          <w:sz w:val="24"/>
        </w:rPr>
      </w:pPr>
      <w:r>
        <w:rPr>
          <w:rFonts w:asciiTheme="minorEastAsia" w:hAnsiTheme="minorEastAsia" w:cstheme="minorEastAsia" w:hint="eastAsia"/>
          <w:color w:val="000000"/>
          <w:sz w:val="24"/>
        </w:rPr>
        <w:t>③将定义和全文中提及的“透过率”统一修改为“透过速率”</w:t>
      </w:r>
    </w:p>
    <w:p w:rsidR="00A60010" w:rsidRDefault="00206925">
      <w:pPr>
        <w:spacing w:line="360" w:lineRule="auto"/>
        <w:rPr>
          <w:rFonts w:ascii="宋体" w:eastAsia="宋体" w:hAnsi="宋体" w:cs="宋体"/>
          <w:color w:val="000000"/>
          <w:sz w:val="24"/>
        </w:rPr>
      </w:pPr>
      <w:r>
        <w:rPr>
          <w:rFonts w:ascii="宋体" w:eastAsia="宋体" w:hAnsi="宋体" w:cs="宋体" w:hint="eastAsia"/>
          <w:color w:val="000000"/>
          <w:sz w:val="24"/>
        </w:rPr>
        <w:t>④增加了设备校准的规定</w:t>
      </w:r>
    </w:p>
    <w:p w:rsidR="00A60010" w:rsidRDefault="00206925">
      <w:pPr>
        <w:spacing w:line="360" w:lineRule="auto"/>
        <w:rPr>
          <w:rFonts w:ascii="宋体" w:eastAsia="宋体" w:hAnsi="宋体" w:cs="宋体"/>
          <w:color w:val="000000"/>
          <w:sz w:val="24"/>
        </w:rPr>
      </w:pPr>
      <w:r>
        <w:rPr>
          <w:rFonts w:ascii="宋体" w:eastAsia="宋体" w:hAnsi="宋体" w:cs="宋体" w:hint="eastAsia"/>
          <w:color w:val="000000"/>
          <w:sz w:val="24"/>
        </w:rPr>
        <w:t xml:space="preserve">    新标准叙述为：试验仪器校准的要求见附录A。</w:t>
      </w:r>
    </w:p>
    <w:p w:rsidR="00A60010" w:rsidRDefault="00206925">
      <w:pPr>
        <w:spacing w:line="360" w:lineRule="auto"/>
        <w:rPr>
          <w:rFonts w:ascii="宋体" w:eastAsia="宋体" w:hAnsi="宋体" w:cs="宋体"/>
          <w:color w:val="000000"/>
          <w:sz w:val="24"/>
        </w:rPr>
      </w:pPr>
      <w:r>
        <w:rPr>
          <w:rFonts w:ascii="宋体" w:eastAsia="宋体" w:hAnsi="宋体" w:cs="宋体" w:hint="eastAsia"/>
          <w:color w:val="000000"/>
          <w:sz w:val="24"/>
        </w:rPr>
        <w:t>⑤增加了调节选择的说明内容：</w:t>
      </w:r>
    </w:p>
    <w:p w:rsidR="00A60010" w:rsidRDefault="00206925">
      <w:pPr>
        <w:spacing w:line="360" w:lineRule="auto"/>
        <w:ind w:firstLineChars="200" w:firstLine="480"/>
        <w:rPr>
          <w:rFonts w:ascii="Times New Roman" w:eastAsia="宋体" w:hAnsi="Times New Roman" w:cs="Times New Roman"/>
          <w:color w:val="000000"/>
          <w:sz w:val="24"/>
        </w:rPr>
      </w:pPr>
      <w:r>
        <w:rPr>
          <w:rFonts w:ascii="Times New Roman" w:eastAsia="宋体" w:hAnsi="Times New Roman" w:cs="Times New Roman"/>
          <w:color w:val="000000"/>
          <w:sz w:val="24"/>
        </w:rPr>
        <w:t>“</w:t>
      </w:r>
      <w:r>
        <w:rPr>
          <w:rFonts w:ascii="Times New Roman" w:eastAsia="宋体" w:hAnsi="Times New Roman" w:cs="Times New Roman"/>
          <w:color w:val="000000"/>
          <w:sz w:val="24"/>
        </w:rPr>
        <w:t>试验前按照</w:t>
      </w:r>
      <w:r>
        <w:rPr>
          <w:rFonts w:ascii="Times New Roman" w:eastAsia="宋体" w:hAnsi="Times New Roman" w:cs="Times New Roman"/>
          <w:color w:val="000000"/>
          <w:sz w:val="24"/>
        </w:rPr>
        <w:t>ISO 23529</w:t>
      </w:r>
      <w:r>
        <w:rPr>
          <w:rFonts w:ascii="Times New Roman" w:eastAsia="宋体" w:hAnsi="Times New Roman" w:cs="Times New Roman"/>
          <w:color w:val="000000"/>
          <w:sz w:val="24"/>
        </w:rPr>
        <w:t>的规定调节试样，若为涂覆织物则按照</w:t>
      </w:r>
      <w:r>
        <w:rPr>
          <w:rFonts w:ascii="Times New Roman" w:eastAsia="宋体" w:hAnsi="Times New Roman" w:cs="Times New Roman"/>
          <w:color w:val="000000"/>
          <w:sz w:val="24"/>
        </w:rPr>
        <w:t>ISO 2231</w:t>
      </w:r>
      <w:r>
        <w:rPr>
          <w:rFonts w:ascii="Times New Roman" w:eastAsia="宋体" w:hAnsi="Times New Roman" w:cs="Times New Roman"/>
          <w:color w:val="000000"/>
          <w:sz w:val="24"/>
        </w:rPr>
        <w:t>调节。即在温度为</w:t>
      </w:r>
      <w:r>
        <w:rPr>
          <w:rFonts w:ascii="Times New Roman" w:eastAsia="宋体" w:hAnsi="Times New Roman" w:cs="Times New Roman"/>
          <w:color w:val="000000"/>
          <w:sz w:val="24"/>
        </w:rPr>
        <w:t>23℃±2℃</w:t>
      </w:r>
      <w:r>
        <w:rPr>
          <w:rFonts w:ascii="Times New Roman" w:eastAsia="宋体" w:hAnsi="Times New Roman" w:cs="Times New Roman"/>
          <w:color w:val="000000"/>
          <w:sz w:val="24"/>
        </w:rPr>
        <w:t>、相对湿度为</w:t>
      </w:r>
      <w:r>
        <w:rPr>
          <w:rFonts w:ascii="Times New Roman" w:eastAsia="宋体" w:hAnsi="Times New Roman" w:cs="Times New Roman"/>
          <w:color w:val="000000"/>
          <w:sz w:val="24"/>
        </w:rPr>
        <w:t>50%±5%</w:t>
      </w:r>
      <w:r>
        <w:rPr>
          <w:rFonts w:ascii="Times New Roman" w:eastAsia="宋体" w:hAnsi="Times New Roman" w:cs="Times New Roman"/>
          <w:color w:val="000000"/>
          <w:sz w:val="24"/>
        </w:rPr>
        <w:t>或温度为</w:t>
      </w:r>
      <w:r>
        <w:rPr>
          <w:rFonts w:ascii="Times New Roman" w:eastAsia="宋体" w:hAnsi="Times New Roman" w:cs="Times New Roman"/>
          <w:color w:val="000000"/>
          <w:sz w:val="24"/>
        </w:rPr>
        <w:t>27℃±2℃</w:t>
      </w:r>
      <w:r>
        <w:rPr>
          <w:rFonts w:ascii="Times New Roman" w:eastAsia="宋体" w:hAnsi="Times New Roman" w:cs="Times New Roman"/>
          <w:color w:val="000000"/>
          <w:sz w:val="24"/>
        </w:rPr>
        <w:t>、相对湿度为</w:t>
      </w:r>
      <w:r>
        <w:rPr>
          <w:rFonts w:ascii="Times New Roman" w:eastAsia="宋体" w:hAnsi="Times New Roman" w:cs="Times New Roman"/>
          <w:color w:val="000000"/>
          <w:sz w:val="24"/>
        </w:rPr>
        <w:t>65%±5%</w:t>
      </w:r>
      <w:r>
        <w:rPr>
          <w:rFonts w:ascii="Times New Roman" w:eastAsia="宋体" w:hAnsi="Times New Roman" w:cs="Times New Roman"/>
          <w:color w:val="000000"/>
          <w:sz w:val="24"/>
        </w:rPr>
        <w:t>环境下调节试样。具体取决于地区实际情况。</w:t>
      </w:r>
      <w:r>
        <w:rPr>
          <w:rFonts w:ascii="Times New Roman" w:eastAsia="宋体" w:hAnsi="Times New Roman" w:cs="Times New Roman"/>
          <w:color w:val="000000"/>
          <w:sz w:val="24"/>
        </w:rPr>
        <w:t>”</w:t>
      </w:r>
    </w:p>
    <w:p w:rsidR="00A60010" w:rsidRDefault="00206925">
      <w:pPr>
        <w:spacing w:line="360" w:lineRule="auto"/>
        <w:rPr>
          <w:rFonts w:ascii="宋体" w:eastAsia="宋体" w:hAnsi="宋体" w:cs="宋体"/>
          <w:color w:val="000000"/>
          <w:sz w:val="24"/>
        </w:rPr>
      </w:pPr>
      <w:r>
        <w:rPr>
          <w:rFonts w:ascii="宋体" w:eastAsia="宋体" w:hAnsi="宋体" w:cs="宋体" w:hint="eastAsia"/>
          <w:color w:val="000000"/>
          <w:sz w:val="24"/>
        </w:rPr>
        <w:t>⑥增加试验液体和试样表面接触时间的公差</w:t>
      </w:r>
    </w:p>
    <w:p w:rsidR="00A60010" w:rsidRDefault="00206925">
      <w:pPr>
        <w:spacing w:line="360" w:lineRule="auto"/>
        <w:ind w:firstLine="480"/>
        <w:rPr>
          <w:rFonts w:ascii="Times New Roman" w:eastAsia="宋体" w:hAnsi="Times New Roman" w:cs="Times New Roman"/>
          <w:color w:val="000000"/>
          <w:sz w:val="24"/>
        </w:rPr>
      </w:pPr>
      <w:r>
        <w:rPr>
          <w:rFonts w:ascii="Times New Roman" w:eastAsia="宋体" w:hAnsi="Times New Roman" w:cs="Times New Roman"/>
          <w:color w:val="000000"/>
          <w:sz w:val="24"/>
        </w:rPr>
        <w:t>新标准在</w:t>
      </w:r>
      <w:r>
        <w:rPr>
          <w:rFonts w:ascii="Times New Roman" w:eastAsia="宋体" w:hAnsi="Times New Roman" w:cs="Times New Roman" w:hint="eastAsia"/>
          <w:color w:val="000000"/>
          <w:sz w:val="24"/>
        </w:rPr>
        <w:t>10</w:t>
      </w:r>
      <w:r>
        <w:rPr>
          <w:rFonts w:ascii="Times New Roman" w:eastAsia="宋体" w:hAnsi="Times New Roman" w:cs="Times New Roman"/>
          <w:color w:val="000000"/>
          <w:sz w:val="24"/>
        </w:rPr>
        <w:t>.1</w:t>
      </w:r>
      <w:r>
        <w:rPr>
          <w:rFonts w:ascii="Times New Roman" w:eastAsia="宋体" w:hAnsi="Times New Roman" w:cs="Times New Roman"/>
          <w:color w:val="000000"/>
          <w:sz w:val="24"/>
        </w:rPr>
        <w:t>中的叙述为：用移液管或漏斗，通过</w:t>
      </w:r>
      <w:proofErr w:type="gramStart"/>
      <w:r>
        <w:rPr>
          <w:rFonts w:ascii="Times New Roman" w:eastAsia="宋体" w:hAnsi="Times New Roman" w:cs="Times New Roman"/>
          <w:color w:val="000000"/>
          <w:sz w:val="24"/>
        </w:rPr>
        <w:t>注入阀向容器</w:t>
      </w:r>
      <w:proofErr w:type="gramEnd"/>
      <w:r>
        <w:rPr>
          <w:rFonts w:ascii="Times New Roman" w:eastAsia="宋体" w:hAnsi="Times New Roman" w:cs="Times New Roman"/>
          <w:color w:val="000000"/>
          <w:sz w:val="24"/>
        </w:rPr>
        <w:t>内加入</w:t>
      </w:r>
      <w:r>
        <w:rPr>
          <w:rFonts w:ascii="Times New Roman" w:eastAsia="宋体" w:hAnsi="Times New Roman" w:cs="Times New Roman"/>
          <w:color w:val="000000"/>
          <w:sz w:val="24"/>
        </w:rPr>
        <w:t>50cm</w:t>
      </w:r>
      <w:r>
        <w:rPr>
          <w:rFonts w:ascii="Times New Roman" w:eastAsia="宋体" w:hAnsi="Times New Roman" w:cs="Times New Roman"/>
          <w:color w:val="000000"/>
          <w:sz w:val="24"/>
          <w:vertAlign w:val="superscript"/>
        </w:rPr>
        <w:t>3</w:t>
      </w:r>
      <w:r>
        <w:rPr>
          <w:rFonts w:ascii="Times New Roman" w:eastAsia="宋体" w:hAnsi="Times New Roman" w:cs="Times New Roman"/>
          <w:color w:val="000000"/>
          <w:sz w:val="24"/>
        </w:rPr>
        <w:t>的试验液体。称量容器，精确到</w:t>
      </w:r>
      <w:r>
        <w:rPr>
          <w:rFonts w:ascii="Times New Roman" w:eastAsia="宋体" w:hAnsi="Times New Roman" w:cs="Times New Roman"/>
          <w:color w:val="000000"/>
          <w:sz w:val="24"/>
        </w:rPr>
        <w:t>1mg</w:t>
      </w:r>
      <w:r>
        <w:rPr>
          <w:rFonts w:ascii="Times New Roman" w:eastAsia="宋体" w:hAnsi="Times New Roman" w:cs="Times New Roman"/>
          <w:color w:val="000000"/>
          <w:sz w:val="24"/>
        </w:rPr>
        <w:t>。放在合适的支架（见</w:t>
      </w:r>
      <w:r>
        <w:rPr>
          <w:rFonts w:ascii="Times New Roman" w:eastAsia="宋体" w:hAnsi="Times New Roman" w:cs="Times New Roman"/>
          <w:color w:val="000000"/>
          <w:sz w:val="24"/>
        </w:rPr>
        <w:t>4.1</w:t>
      </w:r>
      <w:r>
        <w:rPr>
          <w:rFonts w:ascii="Times New Roman" w:eastAsia="宋体" w:hAnsi="Times New Roman" w:cs="Times New Roman"/>
          <w:color w:val="000000"/>
          <w:sz w:val="24"/>
        </w:rPr>
        <w:t>）上，在最上部装有注入阀。在试验温度下保持试验液体和试样的内表面接触</w:t>
      </w:r>
      <w:r>
        <w:rPr>
          <w:rFonts w:ascii="Times New Roman" w:eastAsia="宋体" w:hAnsi="Times New Roman" w:cs="Times New Roman"/>
          <w:color w:val="000000"/>
          <w:sz w:val="24"/>
        </w:rPr>
        <w:t>24h±2h</w:t>
      </w:r>
      <w:r>
        <w:rPr>
          <w:rFonts w:ascii="Times New Roman" w:eastAsia="宋体" w:hAnsi="Times New Roman" w:cs="Times New Roman"/>
          <w:color w:val="000000"/>
          <w:sz w:val="24"/>
        </w:rPr>
        <w:t>，</w:t>
      </w:r>
      <w:r>
        <w:rPr>
          <w:rFonts w:ascii="Times New Roman" w:eastAsia="宋体" w:hAnsi="Times New Roman" w:cs="Times New Roman"/>
          <w:color w:val="000000"/>
          <w:sz w:val="24"/>
        </w:rPr>
        <w:lastRenderedPageBreak/>
        <w:t>结束时再次称量（见</w:t>
      </w:r>
      <w:r>
        <w:rPr>
          <w:rFonts w:ascii="Times New Roman" w:eastAsia="宋体" w:hAnsi="Times New Roman" w:cs="Times New Roman" w:hint="eastAsia"/>
          <w:color w:val="000000"/>
          <w:sz w:val="24"/>
        </w:rPr>
        <w:t>9</w:t>
      </w:r>
      <w:r>
        <w:rPr>
          <w:rFonts w:ascii="Times New Roman" w:eastAsia="宋体" w:hAnsi="Times New Roman" w:cs="Times New Roman"/>
          <w:color w:val="000000"/>
          <w:sz w:val="24"/>
        </w:rPr>
        <w:t>.2</w:t>
      </w:r>
      <w:r>
        <w:rPr>
          <w:rFonts w:ascii="Times New Roman" w:eastAsia="宋体" w:hAnsi="Times New Roman" w:cs="Times New Roman"/>
          <w:color w:val="000000"/>
          <w:sz w:val="24"/>
        </w:rPr>
        <w:t>）。</w:t>
      </w:r>
    </w:p>
    <w:p w:rsidR="00A60010" w:rsidRDefault="00206925">
      <w:pPr>
        <w:spacing w:line="360" w:lineRule="auto"/>
        <w:ind w:firstLine="480"/>
        <w:rPr>
          <w:rFonts w:ascii="宋体" w:eastAsia="宋体" w:hAnsi="宋体" w:cs="宋体"/>
          <w:color w:val="000000"/>
          <w:sz w:val="24"/>
        </w:rPr>
      </w:pPr>
      <w:r>
        <w:rPr>
          <w:rFonts w:ascii="Times New Roman" w:eastAsia="宋体" w:hAnsi="Times New Roman" w:cs="Times New Roman"/>
          <w:color w:val="000000"/>
          <w:sz w:val="24"/>
        </w:rPr>
        <w:t>原标准叙述为：用移液管或漏斗，通过</w:t>
      </w:r>
      <w:proofErr w:type="gramStart"/>
      <w:r>
        <w:rPr>
          <w:rFonts w:ascii="Times New Roman" w:eastAsia="宋体" w:hAnsi="Times New Roman" w:cs="Times New Roman"/>
          <w:color w:val="000000"/>
          <w:sz w:val="24"/>
        </w:rPr>
        <w:t>一填充阀向容器</w:t>
      </w:r>
      <w:proofErr w:type="gramEnd"/>
      <w:r>
        <w:rPr>
          <w:rFonts w:ascii="Times New Roman" w:eastAsia="宋体" w:hAnsi="Times New Roman" w:cs="Times New Roman"/>
          <w:color w:val="000000"/>
          <w:sz w:val="24"/>
        </w:rPr>
        <w:t>内加入</w:t>
      </w:r>
      <w:r>
        <w:rPr>
          <w:rFonts w:ascii="Times New Roman" w:eastAsia="宋体" w:hAnsi="Times New Roman" w:cs="Times New Roman"/>
          <w:color w:val="000000"/>
          <w:sz w:val="24"/>
        </w:rPr>
        <w:t>50cm</w:t>
      </w:r>
      <w:r>
        <w:rPr>
          <w:rFonts w:ascii="Times New Roman" w:eastAsia="宋体" w:hAnsi="Times New Roman" w:cs="Times New Roman"/>
          <w:color w:val="000000"/>
          <w:sz w:val="24"/>
          <w:vertAlign w:val="superscript"/>
        </w:rPr>
        <w:t>3</w:t>
      </w:r>
      <w:r>
        <w:rPr>
          <w:rFonts w:ascii="Times New Roman" w:eastAsia="宋体" w:hAnsi="Times New Roman" w:cs="Times New Roman"/>
          <w:color w:val="000000"/>
          <w:sz w:val="24"/>
        </w:rPr>
        <w:t>的试验液体。称量容器，精确到</w:t>
      </w:r>
      <w:r>
        <w:rPr>
          <w:rFonts w:ascii="Times New Roman" w:eastAsia="宋体" w:hAnsi="Times New Roman" w:cs="Times New Roman"/>
          <w:color w:val="000000"/>
          <w:sz w:val="24"/>
        </w:rPr>
        <w:t>1mg</w:t>
      </w:r>
      <w:r>
        <w:rPr>
          <w:rFonts w:ascii="Times New Roman" w:eastAsia="宋体" w:hAnsi="Times New Roman" w:cs="Times New Roman"/>
          <w:color w:val="000000"/>
          <w:sz w:val="24"/>
        </w:rPr>
        <w:t>。放在合适的支架（见</w:t>
      </w:r>
      <w:r>
        <w:rPr>
          <w:rFonts w:ascii="Times New Roman" w:eastAsia="宋体" w:hAnsi="Times New Roman" w:cs="Times New Roman"/>
          <w:color w:val="000000"/>
          <w:sz w:val="24"/>
        </w:rPr>
        <w:t>4.1</w:t>
      </w:r>
      <w:r>
        <w:rPr>
          <w:rFonts w:ascii="Times New Roman" w:eastAsia="宋体" w:hAnsi="Times New Roman" w:cs="Times New Roman"/>
          <w:color w:val="000000"/>
          <w:sz w:val="24"/>
        </w:rPr>
        <w:t>）上，在最上部装有</w:t>
      </w:r>
      <w:proofErr w:type="gramStart"/>
      <w:r>
        <w:rPr>
          <w:rFonts w:ascii="Times New Roman" w:eastAsia="宋体" w:hAnsi="Times New Roman" w:cs="Times New Roman"/>
          <w:color w:val="000000"/>
          <w:sz w:val="24"/>
        </w:rPr>
        <w:t>一</w:t>
      </w:r>
      <w:proofErr w:type="gramEnd"/>
      <w:r>
        <w:rPr>
          <w:rFonts w:ascii="Times New Roman" w:eastAsia="宋体" w:hAnsi="Times New Roman" w:cs="Times New Roman"/>
          <w:color w:val="000000"/>
          <w:sz w:val="24"/>
        </w:rPr>
        <w:t>填充阀。在试验温度下保持试验液体和试样的内表面接触</w:t>
      </w:r>
      <w:r>
        <w:rPr>
          <w:rFonts w:ascii="Times New Roman" w:eastAsia="宋体" w:hAnsi="Times New Roman" w:cs="Times New Roman"/>
          <w:color w:val="000000"/>
          <w:sz w:val="24"/>
        </w:rPr>
        <w:t>24h</w:t>
      </w:r>
      <w:r>
        <w:rPr>
          <w:rFonts w:ascii="Times New Roman" w:eastAsia="宋体" w:hAnsi="Times New Roman" w:cs="Times New Roman"/>
          <w:color w:val="000000"/>
          <w:sz w:val="24"/>
        </w:rPr>
        <w:t>，结束时再次称量（见</w:t>
      </w:r>
      <w:r>
        <w:rPr>
          <w:rFonts w:ascii="Times New Roman" w:eastAsia="宋体" w:hAnsi="Times New Roman" w:cs="Times New Roman"/>
          <w:color w:val="000000"/>
          <w:sz w:val="24"/>
        </w:rPr>
        <w:t>8.1</w:t>
      </w:r>
      <w:r>
        <w:rPr>
          <w:rFonts w:ascii="Times New Roman" w:eastAsia="宋体" w:hAnsi="Times New Roman" w:cs="Times New Roman"/>
          <w:color w:val="000000"/>
          <w:sz w:val="24"/>
        </w:rPr>
        <w:t>）。</w:t>
      </w:r>
    </w:p>
    <w:p w:rsidR="00A60010" w:rsidRDefault="00206925">
      <w:pPr>
        <w:spacing w:line="360" w:lineRule="auto"/>
        <w:ind w:firstLine="480"/>
        <w:rPr>
          <w:rFonts w:ascii="宋体" w:eastAsia="宋体" w:hAnsi="宋体" w:cs="宋体"/>
          <w:color w:val="000000"/>
          <w:sz w:val="24"/>
        </w:rPr>
      </w:pPr>
      <w:r>
        <w:rPr>
          <w:rFonts w:ascii="宋体" w:eastAsia="宋体" w:hAnsi="宋体" w:cs="宋体" w:hint="eastAsia"/>
          <w:color w:val="000000"/>
          <w:sz w:val="24"/>
        </w:rPr>
        <w:t>新标准的要求可操作性更强。</w:t>
      </w:r>
    </w:p>
    <w:p w:rsidR="00A60010" w:rsidRDefault="00206925">
      <w:pPr>
        <w:spacing w:line="360" w:lineRule="auto"/>
        <w:rPr>
          <w:rFonts w:ascii="宋体" w:eastAsia="宋体" w:hAnsi="宋体" w:cs="宋体"/>
          <w:color w:val="000000"/>
          <w:sz w:val="24"/>
        </w:rPr>
      </w:pPr>
      <w:r>
        <w:rPr>
          <w:rFonts w:ascii="宋体" w:eastAsia="宋体" w:hAnsi="宋体" w:cs="宋体" w:hint="eastAsia"/>
          <w:color w:val="000000"/>
          <w:sz w:val="24"/>
        </w:rPr>
        <w:t>⑦修改了试验报告的表述方式</w:t>
      </w:r>
    </w:p>
    <w:p w:rsidR="00A60010" w:rsidRDefault="00206925">
      <w:pPr>
        <w:spacing w:line="360" w:lineRule="auto"/>
        <w:ind w:firstLine="480"/>
        <w:rPr>
          <w:rFonts w:ascii="Times New Roman" w:eastAsia="宋体" w:hAnsi="Times New Roman" w:cs="Times New Roman"/>
          <w:color w:val="000000"/>
          <w:sz w:val="24"/>
        </w:rPr>
      </w:pPr>
      <w:r>
        <w:rPr>
          <w:rFonts w:ascii="Times New Roman" w:eastAsia="宋体" w:hAnsi="Times New Roman" w:cs="Times New Roman"/>
          <w:color w:val="000000"/>
          <w:sz w:val="24"/>
        </w:rPr>
        <w:t>新标准叙述为：</w:t>
      </w:r>
    </w:p>
    <w:p w:rsidR="00A60010" w:rsidRDefault="00206925">
      <w:pPr>
        <w:spacing w:line="360" w:lineRule="auto"/>
        <w:ind w:firstLine="480"/>
        <w:rPr>
          <w:rFonts w:ascii="Times New Roman" w:eastAsia="宋体" w:hAnsi="Times New Roman" w:cs="Times New Roman"/>
          <w:color w:val="000000"/>
          <w:sz w:val="24"/>
        </w:rPr>
      </w:pPr>
      <w:r>
        <w:rPr>
          <w:rFonts w:ascii="Times New Roman" w:eastAsia="宋体" w:hAnsi="Times New Roman" w:cs="Times New Roman" w:hint="eastAsia"/>
          <w:color w:val="000000"/>
          <w:sz w:val="24"/>
        </w:rPr>
        <w:t>“</w:t>
      </w:r>
      <w:r>
        <w:rPr>
          <w:rFonts w:ascii="Times New Roman" w:eastAsia="宋体" w:hAnsi="Times New Roman" w:cs="Times New Roman"/>
          <w:color w:val="000000"/>
          <w:sz w:val="24"/>
        </w:rPr>
        <w:t>试验报告应包括下列内容：</w:t>
      </w:r>
    </w:p>
    <w:p w:rsidR="00A60010" w:rsidRDefault="00206925">
      <w:pPr>
        <w:spacing w:line="360" w:lineRule="auto"/>
        <w:ind w:firstLineChars="200" w:firstLine="480"/>
        <w:rPr>
          <w:rFonts w:ascii="Times New Roman" w:eastAsia="宋体" w:hAnsi="Times New Roman" w:cs="Times New Roman"/>
          <w:color w:val="000000"/>
          <w:sz w:val="24"/>
        </w:rPr>
      </w:pPr>
      <w:r>
        <w:rPr>
          <w:rFonts w:ascii="Times New Roman" w:eastAsia="宋体" w:hAnsi="Times New Roman" w:cs="Times New Roman"/>
          <w:color w:val="000000"/>
          <w:sz w:val="24"/>
        </w:rPr>
        <w:t>a)</w:t>
      </w:r>
      <w:r>
        <w:rPr>
          <w:rFonts w:ascii="Times New Roman" w:eastAsia="宋体" w:hAnsi="Times New Roman" w:cs="Times New Roman"/>
          <w:color w:val="000000"/>
          <w:sz w:val="24"/>
        </w:rPr>
        <w:t>本标准的编号；</w:t>
      </w:r>
    </w:p>
    <w:p w:rsidR="00A60010" w:rsidRDefault="00206925">
      <w:pPr>
        <w:spacing w:line="360" w:lineRule="auto"/>
        <w:ind w:firstLineChars="200" w:firstLine="480"/>
        <w:rPr>
          <w:rFonts w:ascii="Times New Roman" w:eastAsia="宋体" w:hAnsi="Times New Roman" w:cs="Times New Roman"/>
          <w:color w:val="000000"/>
          <w:sz w:val="24"/>
        </w:rPr>
      </w:pPr>
      <w:r>
        <w:rPr>
          <w:rFonts w:ascii="Times New Roman" w:eastAsia="宋体" w:hAnsi="Times New Roman" w:cs="Times New Roman"/>
          <w:color w:val="000000"/>
          <w:sz w:val="24"/>
        </w:rPr>
        <w:t>b)</w:t>
      </w:r>
      <w:r>
        <w:rPr>
          <w:rFonts w:ascii="Times New Roman" w:eastAsia="宋体" w:hAnsi="Times New Roman" w:cs="Times New Roman"/>
          <w:color w:val="000000"/>
          <w:sz w:val="24"/>
        </w:rPr>
        <w:t>样品描述：</w:t>
      </w:r>
    </w:p>
    <w:p w:rsidR="00A60010" w:rsidRDefault="00206925">
      <w:pPr>
        <w:spacing w:line="360" w:lineRule="auto"/>
        <w:rPr>
          <w:rFonts w:ascii="Times New Roman" w:eastAsia="宋体" w:hAnsi="Times New Roman" w:cs="Times New Roman"/>
          <w:color w:val="000000"/>
          <w:sz w:val="24"/>
        </w:rPr>
      </w:pPr>
      <w:r>
        <w:rPr>
          <w:rFonts w:ascii="Times New Roman" w:eastAsia="宋体" w:hAnsi="Times New Roman" w:cs="Times New Roman"/>
          <w:color w:val="000000"/>
          <w:sz w:val="24"/>
        </w:rPr>
        <w:t xml:space="preserve"> </w:t>
      </w:r>
      <w:r>
        <w:rPr>
          <w:rFonts w:ascii="Times New Roman" w:eastAsia="宋体" w:hAnsi="Times New Roman" w:cs="Times New Roman" w:hint="eastAsia"/>
          <w:color w:val="000000"/>
          <w:sz w:val="24"/>
        </w:rPr>
        <w:t xml:space="preserve">     </w:t>
      </w:r>
      <w:r>
        <w:rPr>
          <w:rFonts w:ascii="Times New Roman" w:eastAsia="宋体" w:hAnsi="Times New Roman" w:cs="Times New Roman"/>
          <w:color w:val="000000"/>
          <w:sz w:val="24"/>
        </w:rPr>
        <w:t xml:space="preserve"> 1</w:t>
      </w:r>
      <w:r>
        <w:rPr>
          <w:rFonts w:ascii="Times New Roman" w:eastAsia="宋体" w:hAnsi="Times New Roman" w:cs="Times New Roman"/>
          <w:color w:val="000000"/>
          <w:sz w:val="24"/>
        </w:rPr>
        <w:t>）识别试验材料的所有必要细节；</w:t>
      </w:r>
    </w:p>
    <w:p w:rsidR="00A60010" w:rsidRDefault="00206925">
      <w:pPr>
        <w:spacing w:line="360" w:lineRule="auto"/>
        <w:rPr>
          <w:rFonts w:ascii="Times New Roman" w:eastAsia="宋体" w:hAnsi="Times New Roman" w:cs="Times New Roman"/>
          <w:color w:val="000000"/>
          <w:sz w:val="24"/>
        </w:rPr>
      </w:pPr>
      <w:r>
        <w:rPr>
          <w:rFonts w:ascii="Times New Roman" w:eastAsia="宋体" w:hAnsi="Times New Roman" w:cs="Times New Roman"/>
          <w:color w:val="000000"/>
          <w:sz w:val="24"/>
        </w:rPr>
        <w:t xml:space="preserve"> </w:t>
      </w:r>
      <w:r>
        <w:rPr>
          <w:rFonts w:ascii="Times New Roman" w:eastAsia="宋体" w:hAnsi="Times New Roman" w:cs="Times New Roman" w:hint="eastAsia"/>
          <w:color w:val="000000"/>
          <w:sz w:val="24"/>
        </w:rPr>
        <w:t xml:space="preserve">     </w:t>
      </w:r>
      <w:r>
        <w:rPr>
          <w:rFonts w:ascii="Times New Roman" w:eastAsia="宋体" w:hAnsi="Times New Roman" w:cs="Times New Roman"/>
          <w:color w:val="000000"/>
          <w:sz w:val="24"/>
        </w:rPr>
        <w:t xml:space="preserve"> 2</w:t>
      </w:r>
      <w:r>
        <w:rPr>
          <w:rFonts w:ascii="Times New Roman" w:eastAsia="宋体" w:hAnsi="Times New Roman" w:cs="Times New Roman"/>
          <w:color w:val="000000"/>
          <w:sz w:val="24"/>
        </w:rPr>
        <w:t>）每个试样的平均厚度和所用的测量方法。</w:t>
      </w:r>
    </w:p>
    <w:p w:rsidR="00A60010" w:rsidRDefault="00206925">
      <w:pPr>
        <w:spacing w:line="360" w:lineRule="auto"/>
        <w:ind w:firstLineChars="200" w:firstLine="480"/>
        <w:rPr>
          <w:rFonts w:ascii="Times New Roman" w:eastAsia="宋体" w:hAnsi="Times New Roman" w:cs="Times New Roman"/>
          <w:color w:val="000000"/>
          <w:sz w:val="24"/>
        </w:rPr>
      </w:pPr>
      <w:r>
        <w:rPr>
          <w:rFonts w:ascii="Times New Roman" w:eastAsia="宋体" w:hAnsi="Times New Roman" w:cs="Times New Roman"/>
          <w:color w:val="000000"/>
          <w:sz w:val="24"/>
        </w:rPr>
        <w:t>c)</w:t>
      </w:r>
      <w:r>
        <w:rPr>
          <w:rFonts w:ascii="Times New Roman" w:eastAsia="宋体" w:hAnsi="Times New Roman" w:cs="Times New Roman"/>
          <w:color w:val="000000"/>
          <w:sz w:val="24"/>
        </w:rPr>
        <w:t>试验方法和试验细节：</w:t>
      </w:r>
    </w:p>
    <w:p w:rsidR="00A60010" w:rsidRDefault="00206925">
      <w:pPr>
        <w:spacing w:line="360" w:lineRule="auto"/>
        <w:rPr>
          <w:rFonts w:ascii="Times New Roman" w:eastAsia="宋体" w:hAnsi="Times New Roman" w:cs="Times New Roman"/>
          <w:color w:val="000000"/>
          <w:sz w:val="24"/>
        </w:rPr>
      </w:pPr>
      <w:r>
        <w:rPr>
          <w:rFonts w:ascii="Times New Roman" w:eastAsia="宋体" w:hAnsi="Times New Roman" w:cs="Times New Roman"/>
          <w:color w:val="000000"/>
          <w:sz w:val="24"/>
        </w:rPr>
        <w:t xml:space="preserve"> </w:t>
      </w:r>
      <w:r>
        <w:rPr>
          <w:rFonts w:ascii="Times New Roman" w:eastAsia="宋体" w:hAnsi="Times New Roman" w:cs="Times New Roman" w:hint="eastAsia"/>
          <w:color w:val="000000"/>
          <w:sz w:val="24"/>
        </w:rPr>
        <w:t xml:space="preserve">     </w:t>
      </w:r>
      <w:r>
        <w:rPr>
          <w:rFonts w:ascii="Times New Roman" w:eastAsia="宋体" w:hAnsi="Times New Roman" w:cs="Times New Roman"/>
          <w:color w:val="000000"/>
          <w:sz w:val="24"/>
        </w:rPr>
        <w:t xml:space="preserve"> 1</w:t>
      </w:r>
      <w:r>
        <w:rPr>
          <w:rFonts w:ascii="Times New Roman" w:eastAsia="宋体" w:hAnsi="Times New Roman" w:cs="Times New Roman"/>
          <w:color w:val="000000"/>
          <w:sz w:val="24"/>
        </w:rPr>
        <w:t>）采用方法（</w:t>
      </w:r>
      <w:r>
        <w:rPr>
          <w:rFonts w:ascii="Times New Roman" w:eastAsia="宋体" w:hAnsi="Times New Roman" w:cs="Times New Roman"/>
          <w:color w:val="000000"/>
          <w:sz w:val="24"/>
        </w:rPr>
        <w:t>A</w:t>
      </w:r>
      <w:r>
        <w:rPr>
          <w:rFonts w:ascii="Times New Roman" w:eastAsia="宋体" w:hAnsi="Times New Roman" w:cs="Times New Roman"/>
          <w:color w:val="000000"/>
          <w:sz w:val="24"/>
        </w:rPr>
        <w:t>或</w:t>
      </w:r>
      <w:r>
        <w:rPr>
          <w:rFonts w:ascii="Times New Roman" w:eastAsia="宋体" w:hAnsi="Times New Roman" w:cs="Times New Roman"/>
          <w:color w:val="000000"/>
          <w:sz w:val="24"/>
        </w:rPr>
        <w:t>B</w:t>
      </w:r>
      <w:r>
        <w:rPr>
          <w:rFonts w:ascii="Times New Roman" w:eastAsia="宋体" w:hAnsi="Times New Roman" w:cs="Times New Roman"/>
          <w:color w:val="000000"/>
          <w:sz w:val="24"/>
        </w:rPr>
        <w:t>）；</w:t>
      </w:r>
    </w:p>
    <w:p w:rsidR="00A60010" w:rsidRDefault="00206925">
      <w:pPr>
        <w:spacing w:line="360" w:lineRule="auto"/>
        <w:rPr>
          <w:rFonts w:ascii="Times New Roman" w:eastAsia="宋体" w:hAnsi="Times New Roman" w:cs="Times New Roman"/>
          <w:color w:val="000000"/>
          <w:sz w:val="24"/>
        </w:rPr>
      </w:pPr>
      <w:r>
        <w:rPr>
          <w:rFonts w:ascii="Times New Roman" w:eastAsia="宋体" w:hAnsi="Times New Roman" w:cs="Times New Roman"/>
          <w:color w:val="000000"/>
          <w:sz w:val="24"/>
        </w:rPr>
        <w:t xml:space="preserve"> </w:t>
      </w:r>
      <w:r>
        <w:rPr>
          <w:rFonts w:ascii="Times New Roman" w:eastAsia="宋体" w:hAnsi="Times New Roman" w:cs="Times New Roman" w:hint="eastAsia"/>
          <w:color w:val="000000"/>
          <w:sz w:val="24"/>
        </w:rPr>
        <w:t xml:space="preserve">     </w:t>
      </w:r>
      <w:r>
        <w:rPr>
          <w:rFonts w:ascii="Times New Roman" w:eastAsia="宋体" w:hAnsi="Times New Roman" w:cs="Times New Roman"/>
          <w:color w:val="000000"/>
          <w:sz w:val="24"/>
        </w:rPr>
        <w:t xml:space="preserve"> 2</w:t>
      </w:r>
      <w:r>
        <w:rPr>
          <w:rFonts w:ascii="Times New Roman" w:eastAsia="宋体" w:hAnsi="Times New Roman" w:cs="Times New Roman"/>
          <w:color w:val="000000"/>
          <w:sz w:val="24"/>
        </w:rPr>
        <w:t>）标识所用试验液体的一切必要的细节；</w:t>
      </w:r>
    </w:p>
    <w:p w:rsidR="00A60010" w:rsidRDefault="00206925">
      <w:pPr>
        <w:spacing w:line="360" w:lineRule="auto"/>
        <w:rPr>
          <w:rFonts w:ascii="Times New Roman" w:eastAsia="宋体" w:hAnsi="Times New Roman" w:cs="Times New Roman"/>
          <w:color w:val="000000"/>
          <w:sz w:val="24"/>
        </w:rPr>
      </w:pPr>
      <w:r>
        <w:rPr>
          <w:rFonts w:ascii="Times New Roman" w:eastAsia="宋体" w:hAnsi="Times New Roman" w:cs="Times New Roman"/>
          <w:color w:val="000000"/>
          <w:sz w:val="24"/>
        </w:rPr>
        <w:t xml:space="preserve">  </w:t>
      </w:r>
      <w:r>
        <w:rPr>
          <w:rFonts w:ascii="Times New Roman" w:eastAsia="宋体" w:hAnsi="Times New Roman" w:cs="Times New Roman" w:hint="eastAsia"/>
          <w:color w:val="000000"/>
          <w:sz w:val="24"/>
        </w:rPr>
        <w:t xml:space="preserve">     </w:t>
      </w:r>
      <w:r>
        <w:rPr>
          <w:rFonts w:ascii="Times New Roman" w:eastAsia="宋体" w:hAnsi="Times New Roman" w:cs="Times New Roman"/>
          <w:color w:val="000000"/>
          <w:sz w:val="24"/>
        </w:rPr>
        <w:t>3</w:t>
      </w:r>
      <w:r>
        <w:rPr>
          <w:rFonts w:ascii="Times New Roman" w:eastAsia="宋体" w:hAnsi="Times New Roman" w:cs="Times New Roman"/>
          <w:color w:val="000000"/>
          <w:sz w:val="24"/>
        </w:rPr>
        <w:t>）试验温度；</w:t>
      </w:r>
    </w:p>
    <w:p w:rsidR="00A60010" w:rsidRDefault="00206925">
      <w:pPr>
        <w:spacing w:line="360" w:lineRule="auto"/>
        <w:rPr>
          <w:rFonts w:ascii="Times New Roman" w:eastAsia="宋体" w:hAnsi="Times New Roman" w:cs="Times New Roman"/>
          <w:color w:val="000000"/>
          <w:sz w:val="24"/>
        </w:rPr>
      </w:pPr>
      <w:r>
        <w:rPr>
          <w:rFonts w:ascii="Times New Roman" w:eastAsia="宋体" w:hAnsi="Times New Roman" w:cs="Times New Roman"/>
          <w:color w:val="000000"/>
          <w:sz w:val="24"/>
        </w:rPr>
        <w:t xml:space="preserve">  </w:t>
      </w:r>
      <w:r>
        <w:rPr>
          <w:rFonts w:ascii="Times New Roman" w:eastAsia="宋体" w:hAnsi="Times New Roman" w:cs="Times New Roman" w:hint="eastAsia"/>
          <w:color w:val="000000"/>
          <w:sz w:val="24"/>
        </w:rPr>
        <w:t xml:space="preserve">     </w:t>
      </w:r>
      <w:r>
        <w:rPr>
          <w:rFonts w:ascii="Times New Roman" w:eastAsia="宋体" w:hAnsi="Times New Roman" w:cs="Times New Roman"/>
          <w:color w:val="000000"/>
          <w:sz w:val="24"/>
        </w:rPr>
        <w:t>4</w:t>
      </w:r>
      <w:r>
        <w:rPr>
          <w:rFonts w:ascii="Times New Roman" w:eastAsia="宋体" w:hAnsi="Times New Roman" w:cs="Times New Roman"/>
          <w:color w:val="000000"/>
          <w:sz w:val="24"/>
        </w:rPr>
        <w:t>）试验周期。</w:t>
      </w:r>
    </w:p>
    <w:p w:rsidR="00A60010" w:rsidRDefault="00206925">
      <w:pPr>
        <w:spacing w:line="360" w:lineRule="auto"/>
        <w:ind w:firstLineChars="200" w:firstLine="480"/>
        <w:rPr>
          <w:rFonts w:ascii="Times New Roman" w:eastAsia="宋体" w:hAnsi="Times New Roman" w:cs="Times New Roman"/>
          <w:color w:val="000000"/>
          <w:sz w:val="24"/>
        </w:rPr>
      </w:pPr>
      <w:r>
        <w:rPr>
          <w:rFonts w:ascii="Times New Roman" w:eastAsia="宋体" w:hAnsi="Times New Roman" w:cs="Times New Roman"/>
          <w:color w:val="000000"/>
          <w:sz w:val="24"/>
        </w:rPr>
        <w:t>d)</w:t>
      </w:r>
      <w:r>
        <w:rPr>
          <w:rFonts w:ascii="Times New Roman" w:eastAsia="宋体" w:hAnsi="Times New Roman" w:cs="Times New Roman"/>
          <w:color w:val="000000"/>
          <w:sz w:val="24"/>
        </w:rPr>
        <w:t>透过速率，</w:t>
      </w:r>
      <w:r>
        <w:rPr>
          <w:rFonts w:ascii="Times New Roman" w:eastAsia="宋体" w:hAnsi="Times New Roman" w:cs="Times New Roman"/>
          <w:color w:val="000000"/>
          <w:sz w:val="24"/>
        </w:rPr>
        <w:t>g/m</w:t>
      </w:r>
      <w:r>
        <w:rPr>
          <w:rFonts w:ascii="Times New Roman" w:eastAsia="宋体" w:hAnsi="Times New Roman" w:cs="Times New Roman"/>
          <w:color w:val="000000"/>
          <w:sz w:val="24"/>
          <w:vertAlign w:val="superscript"/>
        </w:rPr>
        <w:t>2</w:t>
      </w:r>
      <w:r>
        <w:rPr>
          <w:rFonts w:ascii="Times New Roman" w:eastAsia="宋体" w:hAnsi="Times New Roman" w:cs="Times New Roman"/>
          <w:color w:val="000000"/>
          <w:sz w:val="24"/>
        </w:rPr>
        <w:t>·h</w:t>
      </w:r>
      <w:r>
        <w:rPr>
          <w:rFonts w:ascii="Times New Roman" w:eastAsia="宋体" w:hAnsi="Times New Roman" w:cs="Times New Roman"/>
          <w:color w:val="000000"/>
          <w:sz w:val="24"/>
        </w:rPr>
        <w:t>；</w:t>
      </w:r>
    </w:p>
    <w:p w:rsidR="00A60010" w:rsidRDefault="00206925">
      <w:pPr>
        <w:spacing w:line="360" w:lineRule="auto"/>
        <w:ind w:firstLineChars="200" w:firstLine="480"/>
        <w:rPr>
          <w:rFonts w:ascii="Times New Roman" w:eastAsia="宋体" w:hAnsi="Times New Roman" w:cs="Times New Roman"/>
          <w:color w:val="000000"/>
          <w:sz w:val="24"/>
        </w:rPr>
      </w:pPr>
      <w:r>
        <w:rPr>
          <w:rFonts w:ascii="Times New Roman" w:eastAsia="宋体" w:hAnsi="Times New Roman" w:cs="Times New Roman"/>
          <w:color w:val="000000"/>
          <w:sz w:val="24"/>
        </w:rPr>
        <w:t>e)</w:t>
      </w:r>
      <w:r>
        <w:rPr>
          <w:rFonts w:ascii="Times New Roman" w:eastAsia="宋体" w:hAnsi="Times New Roman" w:cs="Times New Roman"/>
          <w:color w:val="000000"/>
          <w:sz w:val="24"/>
        </w:rPr>
        <w:t>试验日期。</w:t>
      </w:r>
      <w:r>
        <w:rPr>
          <w:rFonts w:ascii="Times New Roman" w:eastAsia="宋体" w:hAnsi="Times New Roman" w:cs="Times New Roman" w:hint="eastAsia"/>
          <w:color w:val="000000"/>
          <w:sz w:val="24"/>
        </w:rPr>
        <w:t>”</w:t>
      </w:r>
    </w:p>
    <w:p w:rsidR="00A60010" w:rsidRDefault="00206925">
      <w:pPr>
        <w:spacing w:line="360" w:lineRule="auto"/>
        <w:ind w:firstLine="480"/>
        <w:rPr>
          <w:rFonts w:ascii="Times New Roman" w:eastAsia="宋体" w:hAnsi="Times New Roman" w:cs="Times New Roman"/>
          <w:color w:val="000000"/>
          <w:sz w:val="24"/>
        </w:rPr>
      </w:pPr>
      <w:r>
        <w:rPr>
          <w:rFonts w:ascii="Times New Roman" w:eastAsia="宋体" w:hAnsi="Times New Roman" w:cs="Times New Roman" w:hint="eastAsia"/>
          <w:color w:val="000000"/>
          <w:sz w:val="24"/>
        </w:rPr>
        <w:t>原标准叙述为：</w:t>
      </w:r>
    </w:p>
    <w:p w:rsidR="00A60010" w:rsidRDefault="00206925">
      <w:pPr>
        <w:spacing w:line="360" w:lineRule="auto"/>
        <w:ind w:firstLineChars="200" w:firstLine="480"/>
        <w:rPr>
          <w:rFonts w:ascii="Times New Roman" w:eastAsia="宋体" w:hAnsi="Times New Roman" w:cs="Times New Roman"/>
          <w:color w:val="000000"/>
          <w:sz w:val="24"/>
        </w:rPr>
      </w:pPr>
      <w:r>
        <w:rPr>
          <w:rFonts w:ascii="Times New Roman" w:eastAsia="宋体" w:hAnsi="Times New Roman" w:cs="Times New Roman" w:hint="eastAsia"/>
          <w:color w:val="000000"/>
          <w:sz w:val="24"/>
        </w:rPr>
        <w:t>“</w:t>
      </w:r>
      <w:r>
        <w:rPr>
          <w:rFonts w:ascii="Times New Roman" w:eastAsia="宋体" w:hAnsi="Times New Roman" w:cs="Times New Roman"/>
          <w:color w:val="000000"/>
          <w:sz w:val="24"/>
        </w:rPr>
        <w:t>试验报告应包括下列内容：</w:t>
      </w:r>
    </w:p>
    <w:p w:rsidR="00A60010" w:rsidRDefault="00206925">
      <w:pPr>
        <w:spacing w:line="360" w:lineRule="auto"/>
        <w:ind w:firstLineChars="200" w:firstLine="480"/>
        <w:rPr>
          <w:rFonts w:ascii="Times New Roman" w:eastAsia="宋体" w:hAnsi="Times New Roman" w:cs="Times New Roman"/>
          <w:color w:val="000000"/>
          <w:sz w:val="24"/>
        </w:rPr>
      </w:pPr>
      <w:r>
        <w:rPr>
          <w:rFonts w:ascii="Times New Roman" w:eastAsia="宋体" w:hAnsi="Times New Roman" w:cs="Times New Roman"/>
          <w:color w:val="000000"/>
          <w:sz w:val="24"/>
        </w:rPr>
        <w:t>a)</w:t>
      </w:r>
      <w:r>
        <w:rPr>
          <w:rFonts w:ascii="Times New Roman" w:eastAsia="宋体" w:hAnsi="Times New Roman" w:cs="Times New Roman"/>
          <w:color w:val="000000"/>
          <w:sz w:val="24"/>
        </w:rPr>
        <w:t>本标准的编号；</w:t>
      </w:r>
    </w:p>
    <w:p w:rsidR="00A60010" w:rsidRDefault="00206925">
      <w:pPr>
        <w:spacing w:line="360" w:lineRule="auto"/>
        <w:ind w:firstLineChars="200" w:firstLine="480"/>
        <w:rPr>
          <w:rFonts w:ascii="Times New Roman" w:eastAsia="宋体" w:hAnsi="Times New Roman" w:cs="Times New Roman"/>
          <w:color w:val="000000"/>
          <w:sz w:val="24"/>
        </w:rPr>
      </w:pPr>
      <w:r>
        <w:rPr>
          <w:rFonts w:ascii="Times New Roman" w:eastAsia="宋体" w:hAnsi="Times New Roman" w:cs="Times New Roman"/>
          <w:color w:val="000000"/>
          <w:sz w:val="24"/>
        </w:rPr>
        <w:t>b)</w:t>
      </w:r>
      <w:r>
        <w:rPr>
          <w:rFonts w:ascii="Times New Roman" w:eastAsia="宋体" w:hAnsi="Times New Roman" w:cs="Times New Roman" w:hint="eastAsia"/>
          <w:color w:val="000000"/>
          <w:sz w:val="24"/>
        </w:rPr>
        <w:t>标识所测试的一切必要的细节；</w:t>
      </w:r>
    </w:p>
    <w:p w:rsidR="00A60010" w:rsidRDefault="00206925">
      <w:pPr>
        <w:spacing w:line="360" w:lineRule="auto"/>
        <w:ind w:firstLineChars="200" w:firstLine="480"/>
        <w:rPr>
          <w:rFonts w:ascii="Times New Roman" w:eastAsia="宋体" w:hAnsi="Times New Roman" w:cs="Times New Roman"/>
          <w:color w:val="000000"/>
          <w:sz w:val="24"/>
        </w:rPr>
      </w:pPr>
      <w:r>
        <w:rPr>
          <w:rFonts w:ascii="Times New Roman" w:eastAsia="宋体" w:hAnsi="Times New Roman" w:cs="Times New Roman"/>
          <w:color w:val="000000"/>
          <w:sz w:val="24"/>
        </w:rPr>
        <w:t>c)</w:t>
      </w:r>
      <w:r>
        <w:rPr>
          <w:rFonts w:ascii="Times New Roman" w:eastAsia="宋体" w:hAnsi="Times New Roman" w:cs="Times New Roman" w:hint="eastAsia"/>
          <w:color w:val="000000"/>
          <w:sz w:val="24"/>
        </w:rPr>
        <w:t>每个试样的平均厚度和所用的方法</w:t>
      </w:r>
      <w:r>
        <w:rPr>
          <w:rFonts w:ascii="Times New Roman" w:eastAsia="宋体" w:hAnsi="Times New Roman" w:cs="Times New Roman"/>
          <w:color w:val="000000"/>
          <w:sz w:val="24"/>
        </w:rPr>
        <w:t>：</w:t>
      </w:r>
    </w:p>
    <w:p w:rsidR="00A60010" w:rsidRDefault="00206925">
      <w:pPr>
        <w:spacing w:line="360" w:lineRule="auto"/>
        <w:ind w:firstLineChars="200" w:firstLine="480"/>
        <w:rPr>
          <w:rFonts w:ascii="Times New Roman" w:eastAsia="宋体" w:hAnsi="Times New Roman" w:cs="Times New Roman"/>
          <w:color w:val="000000"/>
          <w:sz w:val="24"/>
        </w:rPr>
      </w:pPr>
      <w:r>
        <w:rPr>
          <w:rFonts w:ascii="Times New Roman" w:eastAsia="宋体" w:hAnsi="Times New Roman" w:cs="Times New Roman"/>
          <w:color w:val="000000"/>
          <w:sz w:val="24"/>
        </w:rPr>
        <w:t>d)</w:t>
      </w:r>
      <w:r>
        <w:rPr>
          <w:rFonts w:ascii="Times New Roman" w:eastAsia="宋体" w:hAnsi="Times New Roman" w:cs="Times New Roman" w:hint="eastAsia"/>
          <w:color w:val="000000"/>
          <w:sz w:val="24"/>
        </w:rPr>
        <w:t>标识所用试验液体的一切必要的细节；</w:t>
      </w:r>
    </w:p>
    <w:p w:rsidR="00A60010" w:rsidRDefault="00206925">
      <w:pPr>
        <w:spacing w:line="360" w:lineRule="auto"/>
        <w:ind w:firstLineChars="200" w:firstLine="480"/>
        <w:rPr>
          <w:rFonts w:ascii="Times New Roman" w:eastAsia="宋体" w:hAnsi="Times New Roman" w:cs="Times New Roman"/>
          <w:color w:val="000000"/>
          <w:sz w:val="24"/>
        </w:rPr>
      </w:pPr>
      <w:r>
        <w:rPr>
          <w:rFonts w:ascii="Times New Roman" w:eastAsia="宋体" w:hAnsi="Times New Roman" w:cs="Times New Roman" w:hint="eastAsia"/>
          <w:color w:val="000000"/>
          <w:sz w:val="24"/>
        </w:rPr>
        <w:t>e)</w:t>
      </w:r>
      <w:r>
        <w:rPr>
          <w:rFonts w:ascii="Times New Roman" w:eastAsia="宋体" w:hAnsi="Times New Roman" w:cs="Times New Roman" w:hint="eastAsia"/>
          <w:color w:val="000000"/>
          <w:sz w:val="24"/>
        </w:rPr>
        <w:t>使用的方法（</w:t>
      </w:r>
      <w:r>
        <w:rPr>
          <w:rFonts w:ascii="Times New Roman" w:eastAsia="宋体" w:hAnsi="Times New Roman" w:cs="Times New Roman" w:hint="eastAsia"/>
          <w:color w:val="000000"/>
          <w:sz w:val="24"/>
        </w:rPr>
        <w:t>A</w:t>
      </w:r>
      <w:r>
        <w:rPr>
          <w:rFonts w:ascii="Times New Roman" w:eastAsia="宋体" w:hAnsi="Times New Roman" w:cs="Times New Roman" w:hint="eastAsia"/>
          <w:color w:val="000000"/>
          <w:sz w:val="24"/>
        </w:rPr>
        <w:t>或</w:t>
      </w:r>
      <w:r>
        <w:rPr>
          <w:rFonts w:ascii="Times New Roman" w:eastAsia="宋体" w:hAnsi="Times New Roman" w:cs="Times New Roman" w:hint="eastAsia"/>
          <w:color w:val="000000"/>
          <w:sz w:val="24"/>
        </w:rPr>
        <w:t>B</w:t>
      </w:r>
      <w:r>
        <w:rPr>
          <w:rFonts w:ascii="Times New Roman" w:eastAsia="宋体" w:hAnsi="Times New Roman" w:cs="Times New Roman" w:hint="eastAsia"/>
          <w:color w:val="000000"/>
          <w:sz w:val="24"/>
        </w:rPr>
        <w:t>）；</w:t>
      </w:r>
    </w:p>
    <w:p w:rsidR="00A60010" w:rsidRDefault="00206925">
      <w:pPr>
        <w:spacing w:line="360" w:lineRule="auto"/>
        <w:ind w:firstLineChars="200" w:firstLine="480"/>
        <w:rPr>
          <w:rFonts w:ascii="Times New Roman" w:eastAsia="宋体" w:hAnsi="Times New Roman" w:cs="Times New Roman"/>
          <w:color w:val="000000"/>
          <w:sz w:val="24"/>
        </w:rPr>
      </w:pPr>
      <w:r>
        <w:rPr>
          <w:rFonts w:ascii="Times New Roman" w:eastAsia="宋体" w:hAnsi="Times New Roman" w:cs="Times New Roman" w:hint="eastAsia"/>
          <w:color w:val="000000"/>
          <w:sz w:val="24"/>
        </w:rPr>
        <w:t>f)</w:t>
      </w:r>
      <w:r>
        <w:rPr>
          <w:rFonts w:ascii="Times New Roman" w:eastAsia="宋体" w:hAnsi="Times New Roman" w:cs="Times New Roman" w:hint="eastAsia"/>
          <w:color w:val="000000"/>
          <w:sz w:val="24"/>
        </w:rPr>
        <w:t>试验温度；</w:t>
      </w:r>
    </w:p>
    <w:p w:rsidR="00A60010" w:rsidRDefault="00206925">
      <w:pPr>
        <w:spacing w:line="360" w:lineRule="auto"/>
        <w:ind w:firstLineChars="200" w:firstLine="480"/>
        <w:rPr>
          <w:rFonts w:ascii="Times New Roman" w:eastAsia="宋体" w:hAnsi="Times New Roman" w:cs="Times New Roman"/>
          <w:color w:val="000000"/>
          <w:sz w:val="24"/>
        </w:rPr>
      </w:pPr>
      <w:r>
        <w:rPr>
          <w:rFonts w:ascii="Times New Roman" w:eastAsia="宋体" w:hAnsi="Times New Roman" w:cs="Times New Roman" w:hint="eastAsia"/>
          <w:color w:val="000000"/>
          <w:sz w:val="24"/>
        </w:rPr>
        <w:t>g)</w:t>
      </w:r>
      <w:r>
        <w:rPr>
          <w:rFonts w:ascii="Times New Roman" w:eastAsia="宋体" w:hAnsi="Times New Roman" w:cs="Times New Roman" w:hint="eastAsia"/>
          <w:color w:val="000000"/>
          <w:sz w:val="24"/>
        </w:rPr>
        <w:t>试验周期；</w:t>
      </w:r>
    </w:p>
    <w:p w:rsidR="00A60010" w:rsidRDefault="00206925">
      <w:pPr>
        <w:spacing w:line="360" w:lineRule="auto"/>
        <w:ind w:firstLineChars="200" w:firstLine="480"/>
        <w:rPr>
          <w:rFonts w:ascii="Times New Roman" w:eastAsia="宋体" w:hAnsi="Times New Roman" w:cs="Times New Roman"/>
          <w:color w:val="000000"/>
          <w:sz w:val="24"/>
        </w:rPr>
      </w:pPr>
      <w:r>
        <w:rPr>
          <w:rFonts w:ascii="Times New Roman" w:eastAsia="宋体" w:hAnsi="Times New Roman" w:cs="Times New Roman" w:hint="eastAsia"/>
          <w:color w:val="000000"/>
          <w:sz w:val="24"/>
        </w:rPr>
        <w:lastRenderedPageBreak/>
        <w:t>h)</w:t>
      </w:r>
      <w:r>
        <w:rPr>
          <w:rFonts w:ascii="Times New Roman" w:eastAsia="宋体" w:hAnsi="Times New Roman" w:cs="Times New Roman"/>
          <w:color w:val="000000"/>
          <w:sz w:val="24"/>
        </w:rPr>
        <w:t>透过速率，</w:t>
      </w:r>
      <w:r>
        <w:rPr>
          <w:rFonts w:ascii="Times New Roman" w:eastAsia="宋体" w:hAnsi="Times New Roman" w:cs="Times New Roman"/>
          <w:color w:val="000000"/>
          <w:sz w:val="24"/>
        </w:rPr>
        <w:t>g/m</w:t>
      </w:r>
      <w:r>
        <w:rPr>
          <w:rFonts w:ascii="Times New Roman" w:eastAsia="宋体" w:hAnsi="Times New Roman" w:cs="Times New Roman"/>
          <w:color w:val="000000"/>
          <w:sz w:val="24"/>
          <w:vertAlign w:val="superscript"/>
        </w:rPr>
        <w:t>2</w:t>
      </w:r>
      <w:r>
        <w:rPr>
          <w:rFonts w:ascii="Times New Roman" w:eastAsia="宋体" w:hAnsi="Times New Roman" w:cs="Times New Roman"/>
          <w:color w:val="000000"/>
          <w:sz w:val="24"/>
        </w:rPr>
        <w:t>·h</w:t>
      </w:r>
      <w:r>
        <w:rPr>
          <w:rFonts w:ascii="Times New Roman" w:eastAsia="宋体" w:hAnsi="Times New Roman" w:cs="Times New Roman"/>
          <w:color w:val="000000"/>
          <w:sz w:val="24"/>
        </w:rPr>
        <w:t>；</w:t>
      </w:r>
    </w:p>
    <w:p w:rsidR="00A60010" w:rsidRDefault="00206925">
      <w:pPr>
        <w:spacing w:line="360" w:lineRule="auto"/>
        <w:ind w:firstLineChars="200" w:firstLine="480"/>
        <w:rPr>
          <w:rFonts w:ascii="Times New Roman" w:eastAsia="宋体" w:hAnsi="Times New Roman" w:cs="Times New Roman"/>
          <w:color w:val="000000"/>
          <w:sz w:val="24"/>
        </w:rPr>
      </w:pPr>
      <w:r>
        <w:rPr>
          <w:rFonts w:ascii="Times New Roman" w:eastAsia="宋体" w:hAnsi="Times New Roman" w:cs="Times New Roman"/>
          <w:color w:val="000000"/>
          <w:sz w:val="24"/>
        </w:rPr>
        <w:t>e)</w:t>
      </w:r>
      <w:r>
        <w:rPr>
          <w:rFonts w:ascii="Times New Roman" w:eastAsia="宋体" w:hAnsi="Times New Roman" w:cs="Times New Roman"/>
          <w:color w:val="000000"/>
          <w:sz w:val="24"/>
        </w:rPr>
        <w:t>试验日期。</w:t>
      </w:r>
      <w:r>
        <w:rPr>
          <w:rFonts w:ascii="Times New Roman" w:eastAsia="宋体" w:hAnsi="Times New Roman" w:cs="Times New Roman" w:hint="eastAsia"/>
          <w:color w:val="000000"/>
          <w:sz w:val="24"/>
        </w:rPr>
        <w:t>”</w:t>
      </w:r>
    </w:p>
    <w:p w:rsidR="00A60010" w:rsidRDefault="00206925">
      <w:pPr>
        <w:spacing w:line="360" w:lineRule="auto"/>
        <w:ind w:firstLine="480"/>
        <w:rPr>
          <w:rFonts w:ascii="宋体" w:eastAsia="宋体" w:hAnsi="宋体" w:cs="宋体"/>
          <w:color w:val="000000"/>
          <w:sz w:val="24"/>
        </w:rPr>
      </w:pPr>
      <w:r>
        <w:rPr>
          <w:rFonts w:ascii="宋体" w:eastAsia="宋体" w:hAnsi="宋体" w:cs="宋体" w:hint="eastAsia"/>
          <w:color w:val="000000"/>
          <w:sz w:val="24"/>
        </w:rPr>
        <w:t>新标准中试验报告的内容更加详细有条理，清楚明白的将试验过程及结果呈现出来。</w:t>
      </w:r>
      <w:bookmarkStart w:id="0" w:name="_GoBack"/>
      <w:bookmarkEnd w:id="0"/>
    </w:p>
    <w:p w:rsidR="00A60010" w:rsidRDefault="00206925">
      <w:pPr>
        <w:spacing w:line="360" w:lineRule="auto"/>
        <w:rPr>
          <w:rFonts w:ascii="宋体" w:eastAsia="宋体" w:hAnsi="宋体" w:cs="宋体"/>
          <w:color w:val="000000"/>
          <w:sz w:val="24"/>
        </w:rPr>
      </w:pPr>
      <w:r>
        <w:rPr>
          <w:rFonts w:ascii="宋体" w:eastAsia="宋体" w:hAnsi="宋体" w:cs="宋体" w:hint="eastAsia"/>
          <w:color w:val="000000"/>
          <w:sz w:val="24"/>
        </w:rPr>
        <w:t>⑧增加了规范性附录A和参考文献</w:t>
      </w:r>
    </w:p>
    <w:p w:rsidR="00A60010" w:rsidRDefault="00206925">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新标准中增加的规范性附录A，作为第5章的要求内容。</w:t>
      </w:r>
    </w:p>
    <w:p w:rsidR="00A60010" w:rsidRDefault="00206925">
      <w:pPr>
        <w:numPr>
          <w:ilvl w:val="0"/>
          <w:numId w:val="1"/>
        </w:numPr>
        <w:rPr>
          <w:rFonts w:ascii="宋体" w:eastAsia="宋体" w:hAnsi="宋体"/>
          <w:b/>
          <w:bCs/>
          <w:color w:val="000000"/>
          <w:sz w:val="28"/>
          <w:szCs w:val="28"/>
        </w:rPr>
      </w:pPr>
      <w:r>
        <w:rPr>
          <w:rFonts w:ascii="宋体" w:eastAsia="宋体" w:hAnsi="宋体" w:hint="eastAsia"/>
          <w:b/>
          <w:bCs/>
          <w:color w:val="000000"/>
          <w:sz w:val="28"/>
          <w:szCs w:val="28"/>
        </w:rPr>
        <w:t>主要验证试验</w:t>
      </w:r>
    </w:p>
    <w:p w:rsidR="00A60010" w:rsidRDefault="00206925">
      <w:pPr>
        <w:spacing w:line="360" w:lineRule="auto"/>
        <w:ind w:firstLineChars="200" w:firstLine="480"/>
        <w:rPr>
          <w:rFonts w:ascii="Times New Roman" w:eastAsia="宋体" w:hAnsi="Times New Roman" w:cs="Times New Roman"/>
          <w:color w:val="000000"/>
          <w:sz w:val="24"/>
        </w:rPr>
      </w:pPr>
      <w:r>
        <w:rPr>
          <w:rFonts w:ascii="Times New Roman" w:eastAsia="宋体" w:hAnsi="Times New Roman" w:cs="Times New Roman"/>
          <w:color w:val="000000"/>
          <w:sz w:val="24"/>
        </w:rPr>
        <w:t>项目组随机选取涂覆织物样品共</w:t>
      </w:r>
      <w:r>
        <w:rPr>
          <w:rFonts w:ascii="Times New Roman" w:eastAsia="宋体" w:hAnsi="Times New Roman" w:cs="Times New Roman"/>
          <w:color w:val="000000"/>
          <w:sz w:val="24"/>
        </w:rPr>
        <w:t>3</w:t>
      </w:r>
      <w:r>
        <w:rPr>
          <w:rFonts w:ascii="Times New Roman" w:eastAsia="宋体" w:hAnsi="Times New Roman" w:cs="Times New Roman"/>
          <w:color w:val="000000"/>
          <w:sz w:val="24"/>
        </w:rPr>
        <w:t>个试样，对其进行挥发性液体透过速率的测定试验，涂覆织物厚度为</w:t>
      </w:r>
      <w:r>
        <w:rPr>
          <w:rFonts w:ascii="Times New Roman" w:eastAsia="宋体" w:hAnsi="Times New Roman" w:cs="Times New Roman"/>
          <w:color w:val="000000"/>
          <w:sz w:val="24"/>
        </w:rPr>
        <w:t>1.38mm</w:t>
      </w:r>
      <w:r>
        <w:rPr>
          <w:rFonts w:ascii="Times New Roman" w:eastAsia="宋体" w:hAnsi="Times New Roman" w:cs="Times New Roman"/>
          <w:color w:val="000000"/>
          <w:sz w:val="24"/>
        </w:rPr>
        <w:t>，试样暴露面积为</w:t>
      </w:r>
      <w:r>
        <w:rPr>
          <w:rFonts w:ascii="Times New Roman" w:eastAsia="宋体" w:hAnsi="Times New Roman" w:cs="Times New Roman"/>
          <w:color w:val="000000"/>
          <w:sz w:val="24"/>
        </w:rPr>
        <w:t>10cm</w:t>
      </w:r>
      <w:r>
        <w:rPr>
          <w:rFonts w:ascii="Times New Roman" w:eastAsia="宋体" w:hAnsi="Times New Roman" w:cs="Times New Roman"/>
          <w:color w:val="000000"/>
          <w:sz w:val="24"/>
          <w:vertAlign w:val="superscript"/>
        </w:rPr>
        <w:t>2</w:t>
      </w:r>
      <w:r>
        <w:rPr>
          <w:rFonts w:ascii="Times New Roman" w:eastAsia="宋体" w:hAnsi="Times New Roman" w:cs="Times New Roman"/>
          <w:color w:val="000000"/>
          <w:sz w:val="24"/>
        </w:rPr>
        <w:t>，试验温度为</w:t>
      </w:r>
      <w:r>
        <w:rPr>
          <w:rFonts w:ascii="Times New Roman" w:eastAsia="宋体" w:hAnsi="Times New Roman" w:cs="Times New Roman"/>
          <w:color w:val="000000"/>
          <w:sz w:val="24"/>
        </w:rPr>
        <w:t>23±2℃</w:t>
      </w:r>
      <w:r>
        <w:rPr>
          <w:rFonts w:ascii="Times New Roman" w:eastAsia="宋体" w:hAnsi="Times New Roman" w:cs="Times New Roman"/>
          <w:color w:val="000000"/>
          <w:sz w:val="24"/>
        </w:rPr>
        <w:t>，实验周期为</w:t>
      </w:r>
      <w:r>
        <w:rPr>
          <w:rFonts w:ascii="Times New Roman" w:eastAsia="宋体" w:hAnsi="Times New Roman" w:cs="Times New Roman"/>
          <w:color w:val="000000"/>
          <w:sz w:val="24"/>
        </w:rPr>
        <w:t>24h</w:t>
      </w:r>
      <w:r>
        <w:rPr>
          <w:rFonts w:ascii="Times New Roman" w:eastAsia="宋体" w:hAnsi="Times New Roman" w:cs="Times New Roman"/>
          <w:color w:val="000000"/>
          <w:sz w:val="24"/>
        </w:rPr>
        <w:t>。试验结果见表</w:t>
      </w:r>
      <w:r>
        <w:rPr>
          <w:rFonts w:ascii="Times New Roman" w:eastAsia="宋体" w:hAnsi="Times New Roman" w:cs="Times New Roman"/>
          <w:color w:val="000000"/>
          <w:sz w:val="24"/>
        </w:rPr>
        <w:t>1</w:t>
      </w:r>
      <w:r>
        <w:rPr>
          <w:rFonts w:ascii="Times New Roman" w:eastAsia="宋体" w:hAnsi="Times New Roman" w:cs="Times New Roman"/>
          <w:color w:val="000000"/>
          <w:sz w:val="24"/>
        </w:rPr>
        <w:t>。</w:t>
      </w:r>
    </w:p>
    <w:p w:rsidR="00A60010" w:rsidRDefault="00206925">
      <w:pPr>
        <w:ind w:firstLine="480"/>
        <w:jc w:val="center"/>
        <w:rPr>
          <w:rFonts w:ascii="Times New Roman" w:eastAsia="宋体" w:hAnsi="Times New Roman" w:cs="Times New Roman"/>
          <w:color w:val="000000"/>
          <w:sz w:val="24"/>
        </w:rPr>
      </w:pPr>
      <w:r>
        <w:rPr>
          <w:rFonts w:ascii="Times New Roman" w:eastAsia="宋体" w:hAnsi="Times New Roman" w:cs="Times New Roman"/>
          <w:color w:val="000000"/>
          <w:sz w:val="18"/>
          <w:szCs w:val="18"/>
        </w:rPr>
        <w:t>表</w:t>
      </w:r>
      <w:r>
        <w:rPr>
          <w:rFonts w:ascii="Times New Roman" w:eastAsia="宋体" w:hAnsi="Times New Roman" w:cs="Times New Roman"/>
          <w:color w:val="000000"/>
          <w:sz w:val="18"/>
          <w:szCs w:val="18"/>
        </w:rPr>
        <w:t xml:space="preserve">1 </w:t>
      </w:r>
      <w:r>
        <w:rPr>
          <w:rFonts w:ascii="Times New Roman" w:eastAsia="宋体" w:hAnsi="Times New Roman" w:cs="Times New Roman"/>
          <w:color w:val="000000"/>
          <w:sz w:val="18"/>
          <w:szCs w:val="18"/>
        </w:rPr>
        <w:t>方法</w:t>
      </w:r>
      <w:r>
        <w:rPr>
          <w:rFonts w:ascii="Times New Roman" w:eastAsia="宋体" w:hAnsi="Times New Roman" w:cs="Times New Roman"/>
          <w:color w:val="000000"/>
          <w:sz w:val="18"/>
          <w:szCs w:val="18"/>
        </w:rPr>
        <w:t>B</w:t>
      </w:r>
      <w:r>
        <w:rPr>
          <w:rFonts w:ascii="Times New Roman" w:eastAsia="宋体" w:hAnsi="Times New Roman" w:cs="Times New Roman"/>
          <w:color w:val="000000"/>
          <w:sz w:val="18"/>
          <w:szCs w:val="18"/>
        </w:rPr>
        <w:t>测量数据</w:t>
      </w:r>
    </w:p>
    <w:tbl>
      <w:tblPr>
        <w:tblW w:w="9420" w:type="dxa"/>
        <w:tblLayout w:type="fixed"/>
        <w:tblCellMar>
          <w:left w:w="0" w:type="dxa"/>
          <w:right w:w="0" w:type="dxa"/>
        </w:tblCellMar>
        <w:tblLook w:val="04A0"/>
      </w:tblPr>
      <w:tblGrid>
        <w:gridCol w:w="760"/>
        <w:gridCol w:w="890"/>
        <w:gridCol w:w="928"/>
        <w:gridCol w:w="983"/>
        <w:gridCol w:w="945"/>
        <w:gridCol w:w="909"/>
        <w:gridCol w:w="1001"/>
        <w:gridCol w:w="1002"/>
        <w:gridCol w:w="1001"/>
        <w:gridCol w:w="1001"/>
      </w:tblGrid>
      <w:tr w:rsidR="00A60010">
        <w:trPr>
          <w:trHeight w:val="365"/>
        </w:trPr>
        <w:tc>
          <w:tcPr>
            <w:tcW w:w="7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A60010" w:rsidRDefault="00206925">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 xml:space="preserve">　</w:t>
            </w:r>
          </w:p>
        </w:tc>
        <w:tc>
          <w:tcPr>
            <w:tcW w:w="890" w:type="dxa"/>
            <w:tcBorders>
              <w:top w:val="single" w:sz="4" w:space="0" w:color="auto"/>
              <w:left w:val="nil"/>
              <w:bottom w:val="single" w:sz="4" w:space="0" w:color="auto"/>
              <w:right w:val="single" w:sz="4" w:space="0" w:color="auto"/>
            </w:tcBorders>
            <w:shd w:val="clear" w:color="auto" w:fill="auto"/>
            <w:noWrap/>
            <w:tcMar>
              <w:top w:w="15" w:type="dxa"/>
              <w:left w:w="15" w:type="dxa"/>
              <w:right w:w="15" w:type="dxa"/>
            </w:tcMar>
            <w:vAlign w:val="center"/>
          </w:tcPr>
          <w:p w:rsidR="00A60010" w:rsidRDefault="00206925">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m</w:t>
            </w:r>
            <w:r>
              <w:rPr>
                <w:rStyle w:val="font61"/>
                <w:rFonts w:ascii="Times New Roman" w:hAnsi="Times New Roman" w:cs="Times New Roman" w:hint="default"/>
                <w:sz w:val="21"/>
                <w:szCs w:val="21"/>
                <w:vertAlign w:val="subscript"/>
              </w:rPr>
              <w:t>1</w:t>
            </w:r>
            <w:r>
              <w:rPr>
                <w:rStyle w:val="font01"/>
                <w:rFonts w:ascii="Times New Roman" w:hAnsi="Times New Roman" w:cs="Times New Roman" w:hint="default"/>
                <w:sz w:val="21"/>
                <w:szCs w:val="21"/>
              </w:rPr>
              <w:t>(mg)</w:t>
            </w:r>
          </w:p>
        </w:tc>
        <w:tc>
          <w:tcPr>
            <w:tcW w:w="928" w:type="dxa"/>
            <w:tcBorders>
              <w:top w:val="single" w:sz="4" w:space="0" w:color="auto"/>
              <w:left w:val="nil"/>
              <w:bottom w:val="single" w:sz="4" w:space="0" w:color="auto"/>
              <w:right w:val="single" w:sz="4" w:space="0" w:color="auto"/>
            </w:tcBorders>
            <w:shd w:val="clear" w:color="auto" w:fill="auto"/>
            <w:noWrap/>
            <w:tcMar>
              <w:top w:w="15" w:type="dxa"/>
              <w:left w:w="15" w:type="dxa"/>
              <w:right w:w="15" w:type="dxa"/>
            </w:tcMar>
            <w:vAlign w:val="center"/>
          </w:tcPr>
          <w:p w:rsidR="00A60010" w:rsidRDefault="00206925">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m</w:t>
            </w:r>
            <w:r>
              <w:rPr>
                <w:rFonts w:ascii="Times New Roman" w:eastAsia="宋体" w:hAnsi="Times New Roman" w:cs="Times New Roman"/>
                <w:color w:val="000000"/>
                <w:kern w:val="0"/>
                <w:szCs w:val="21"/>
                <w:vertAlign w:val="subscript"/>
              </w:rPr>
              <w:t>2</w:t>
            </w:r>
            <w:r>
              <w:rPr>
                <w:rFonts w:ascii="Times New Roman" w:eastAsia="宋体" w:hAnsi="Times New Roman" w:cs="Times New Roman"/>
                <w:color w:val="000000"/>
                <w:kern w:val="0"/>
                <w:szCs w:val="21"/>
              </w:rPr>
              <w:t>(mg)</w:t>
            </w:r>
          </w:p>
        </w:tc>
        <w:tc>
          <w:tcPr>
            <w:tcW w:w="983" w:type="dxa"/>
            <w:tcBorders>
              <w:top w:val="single" w:sz="4" w:space="0" w:color="auto"/>
              <w:left w:val="nil"/>
              <w:bottom w:val="single" w:sz="4" w:space="0" w:color="auto"/>
              <w:right w:val="single" w:sz="4" w:space="0" w:color="auto"/>
            </w:tcBorders>
            <w:shd w:val="clear" w:color="auto" w:fill="auto"/>
            <w:noWrap/>
            <w:tcMar>
              <w:top w:w="15" w:type="dxa"/>
              <w:left w:w="15" w:type="dxa"/>
              <w:right w:w="15" w:type="dxa"/>
            </w:tcMar>
            <w:vAlign w:val="center"/>
          </w:tcPr>
          <w:p w:rsidR="00A60010" w:rsidRDefault="00206925">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m</w:t>
            </w:r>
            <w:r>
              <w:rPr>
                <w:rFonts w:ascii="Times New Roman" w:eastAsia="宋体" w:hAnsi="Times New Roman" w:cs="Times New Roman"/>
                <w:color w:val="000000"/>
                <w:kern w:val="0"/>
                <w:szCs w:val="21"/>
                <w:vertAlign w:val="subscript"/>
              </w:rPr>
              <w:t>3</w:t>
            </w:r>
            <w:r>
              <w:rPr>
                <w:rFonts w:ascii="Times New Roman" w:eastAsia="宋体" w:hAnsi="Times New Roman" w:cs="Times New Roman"/>
                <w:color w:val="000000"/>
                <w:kern w:val="0"/>
                <w:szCs w:val="21"/>
              </w:rPr>
              <w:t>(mg)</w:t>
            </w:r>
          </w:p>
        </w:tc>
        <w:tc>
          <w:tcPr>
            <w:tcW w:w="945" w:type="dxa"/>
            <w:tcBorders>
              <w:top w:val="single" w:sz="4" w:space="0" w:color="auto"/>
              <w:left w:val="nil"/>
              <w:bottom w:val="single" w:sz="4" w:space="0" w:color="auto"/>
              <w:right w:val="single" w:sz="4" w:space="0" w:color="auto"/>
            </w:tcBorders>
            <w:shd w:val="clear" w:color="auto" w:fill="auto"/>
            <w:noWrap/>
            <w:tcMar>
              <w:top w:w="15" w:type="dxa"/>
              <w:left w:w="15" w:type="dxa"/>
              <w:right w:w="15" w:type="dxa"/>
            </w:tcMar>
            <w:vAlign w:val="center"/>
          </w:tcPr>
          <w:p w:rsidR="00A60010" w:rsidRDefault="00206925">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m</w:t>
            </w:r>
            <w:r>
              <w:rPr>
                <w:rFonts w:ascii="Times New Roman" w:eastAsia="宋体" w:hAnsi="Times New Roman" w:cs="Times New Roman"/>
                <w:color w:val="000000"/>
                <w:kern w:val="0"/>
                <w:szCs w:val="21"/>
                <w:vertAlign w:val="subscript"/>
              </w:rPr>
              <w:t>4</w:t>
            </w:r>
            <w:r>
              <w:rPr>
                <w:rFonts w:ascii="Times New Roman" w:eastAsia="宋体" w:hAnsi="Times New Roman" w:cs="Times New Roman"/>
                <w:color w:val="000000"/>
                <w:kern w:val="0"/>
                <w:szCs w:val="21"/>
              </w:rPr>
              <w:t>(mg)</w:t>
            </w:r>
          </w:p>
        </w:tc>
        <w:tc>
          <w:tcPr>
            <w:tcW w:w="909" w:type="dxa"/>
            <w:tcBorders>
              <w:top w:val="single" w:sz="4" w:space="0" w:color="auto"/>
              <w:left w:val="nil"/>
              <w:bottom w:val="single" w:sz="4" w:space="0" w:color="auto"/>
              <w:right w:val="single" w:sz="4" w:space="0" w:color="auto"/>
            </w:tcBorders>
            <w:shd w:val="clear" w:color="auto" w:fill="auto"/>
            <w:noWrap/>
            <w:tcMar>
              <w:top w:w="15" w:type="dxa"/>
              <w:left w:w="15" w:type="dxa"/>
              <w:right w:w="15" w:type="dxa"/>
            </w:tcMar>
            <w:vAlign w:val="center"/>
          </w:tcPr>
          <w:p w:rsidR="00A60010" w:rsidRDefault="00206925">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hint="eastAsia"/>
                <w:color w:val="000000"/>
                <w:kern w:val="0"/>
                <w:szCs w:val="21"/>
              </w:rPr>
              <w:t>K</w:t>
            </w:r>
            <w:r>
              <w:rPr>
                <w:rFonts w:ascii="Times New Roman" w:eastAsia="宋体" w:hAnsi="Times New Roman" w:cs="Times New Roman"/>
                <w:color w:val="000000"/>
                <w:kern w:val="0"/>
                <w:szCs w:val="21"/>
                <w:vertAlign w:val="subscript"/>
              </w:rPr>
              <w:t>1</w:t>
            </w:r>
            <w:r>
              <w:rPr>
                <w:rFonts w:ascii="Times New Roman" w:eastAsia="宋体" w:hAnsi="Times New Roman" w:cs="Times New Roman"/>
                <w:color w:val="000000"/>
                <w:kern w:val="0"/>
                <w:szCs w:val="21"/>
              </w:rPr>
              <w:t>(mg/h)</w:t>
            </w:r>
          </w:p>
        </w:tc>
        <w:tc>
          <w:tcPr>
            <w:tcW w:w="1001" w:type="dxa"/>
            <w:tcBorders>
              <w:top w:val="single" w:sz="4" w:space="0" w:color="auto"/>
              <w:left w:val="nil"/>
              <w:bottom w:val="single" w:sz="4" w:space="0" w:color="auto"/>
              <w:right w:val="single" w:sz="4" w:space="0" w:color="auto"/>
            </w:tcBorders>
            <w:shd w:val="clear" w:color="auto" w:fill="auto"/>
            <w:noWrap/>
            <w:tcMar>
              <w:top w:w="15" w:type="dxa"/>
              <w:left w:w="15" w:type="dxa"/>
              <w:right w:w="15" w:type="dxa"/>
            </w:tcMar>
            <w:vAlign w:val="center"/>
          </w:tcPr>
          <w:p w:rsidR="00A60010" w:rsidRDefault="00206925">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hint="eastAsia"/>
                <w:color w:val="000000"/>
                <w:kern w:val="0"/>
                <w:szCs w:val="21"/>
              </w:rPr>
              <w:t>K</w:t>
            </w:r>
            <w:r>
              <w:rPr>
                <w:rFonts w:ascii="Times New Roman" w:eastAsia="宋体" w:hAnsi="Times New Roman" w:cs="Times New Roman"/>
                <w:color w:val="000000"/>
                <w:kern w:val="0"/>
                <w:szCs w:val="21"/>
                <w:vertAlign w:val="subscript"/>
              </w:rPr>
              <w:t>2</w:t>
            </w:r>
            <w:r>
              <w:rPr>
                <w:rFonts w:ascii="Times New Roman" w:eastAsia="宋体" w:hAnsi="Times New Roman" w:cs="Times New Roman"/>
                <w:color w:val="000000"/>
                <w:kern w:val="0"/>
                <w:szCs w:val="21"/>
              </w:rPr>
              <w:t>(mg/h)</w:t>
            </w:r>
          </w:p>
        </w:tc>
        <w:tc>
          <w:tcPr>
            <w:tcW w:w="1002" w:type="dxa"/>
            <w:tcBorders>
              <w:top w:val="single" w:sz="4" w:space="0" w:color="auto"/>
              <w:left w:val="nil"/>
              <w:bottom w:val="single" w:sz="4" w:space="0" w:color="auto"/>
              <w:right w:val="single" w:sz="4" w:space="0" w:color="auto"/>
            </w:tcBorders>
            <w:shd w:val="clear" w:color="auto" w:fill="auto"/>
            <w:noWrap/>
            <w:tcMar>
              <w:top w:w="15" w:type="dxa"/>
              <w:left w:w="15" w:type="dxa"/>
              <w:right w:w="15" w:type="dxa"/>
            </w:tcMar>
            <w:vAlign w:val="center"/>
          </w:tcPr>
          <w:p w:rsidR="00A60010" w:rsidRDefault="00206925">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hint="eastAsia"/>
                <w:color w:val="000000"/>
                <w:kern w:val="0"/>
                <w:szCs w:val="21"/>
              </w:rPr>
              <w:t>K</w:t>
            </w:r>
            <w:r>
              <w:rPr>
                <w:rFonts w:ascii="Times New Roman" w:eastAsia="宋体" w:hAnsi="Times New Roman" w:cs="Times New Roman"/>
                <w:color w:val="000000"/>
                <w:kern w:val="0"/>
                <w:szCs w:val="21"/>
                <w:vertAlign w:val="subscript"/>
              </w:rPr>
              <w:t>3</w:t>
            </w:r>
            <w:r>
              <w:rPr>
                <w:rFonts w:ascii="Times New Roman" w:eastAsia="宋体" w:hAnsi="Times New Roman" w:cs="Times New Roman"/>
                <w:color w:val="000000"/>
                <w:kern w:val="0"/>
                <w:szCs w:val="21"/>
              </w:rPr>
              <w:t>(mg/h)</w:t>
            </w:r>
          </w:p>
        </w:tc>
        <w:tc>
          <w:tcPr>
            <w:tcW w:w="1001" w:type="dxa"/>
            <w:tcBorders>
              <w:top w:val="single" w:sz="4" w:space="0" w:color="auto"/>
              <w:left w:val="nil"/>
              <w:bottom w:val="single" w:sz="4" w:space="0" w:color="auto"/>
              <w:right w:val="single" w:sz="4" w:space="0" w:color="auto"/>
            </w:tcBorders>
            <w:shd w:val="clear" w:color="auto" w:fill="auto"/>
            <w:noWrap/>
            <w:tcMar>
              <w:top w:w="15" w:type="dxa"/>
              <w:left w:w="15" w:type="dxa"/>
              <w:right w:w="15" w:type="dxa"/>
            </w:tcMar>
            <w:vAlign w:val="center"/>
          </w:tcPr>
          <w:p w:rsidR="00A60010" w:rsidRDefault="00206925">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hint="eastAsia"/>
                <w:color w:val="000000"/>
                <w:kern w:val="0"/>
                <w:szCs w:val="21"/>
              </w:rPr>
              <w:t>K</w:t>
            </w:r>
            <w:r>
              <w:rPr>
                <w:rFonts w:ascii="Times New Roman" w:eastAsia="宋体" w:hAnsi="Times New Roman" w:cs="Times New Roman"/>
                <w:color w:val="000000"/>
                <w:kern w:val="0"/>
                <w:szCs w:val="21"/>
                <w:vertAlign w:val="subscript"/>
              </w:rPr>
              <w:t>m</w:t>
            </w:r>
            <w:r>
              <w:rPr>
                <w:rFonts w:ascii="Times New Roman" w:eastAsia="宋体" w:hAnsi="Times New Roman" w:cs="Times New Roman"/>
                <w:color w:val="000000"/>
                <w:kern w:val="0"/>
                <w:szCs w:val="21"/>
              </w:rPr>
              <w:t>(mg/h)</w:t>
            </w:r>
          </w:p>
        </w:tc>
        <w:tc>
          <w:tcPr>
            <w:tcW w:w="1001" w:type="dxa"/>
            <w:tcBorders>
              <w:top w:val="single" w:sz="4" w:space="0" w:color="auto"/>
              <w:left w:val="nil"/>
              <w:bottom w:val="single" w:sz="4" w:space="0" w:color="auto"/>
              <w:right w:val="single" w:sz="4" w:space="0" w:color="auto"/>
            </w:tcBorders>
            <w:shd w:val="clear" w:color="auto" w:fill="auto"/>
            <w:noWrap/>
            <w:tcMar>
              <w:top w:w="15" w:type="dxa"/>
              <w:left w:w="15" w:type="dxa"/>
              <w:right w:w="15" w:type="dxa"/>
            </w:tcMar>
            <w:vAlign w:val="center"/>
          </w:tcPr>
          <w:p w:rsidR="00A60010" w:rsidRDefault="00206925">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K</w:t>
            </w:r>
          </w:p>
        </w:tc>
      </w:tr>
      <w:tr w:rsidR="00A60010">
        <w:trPr>
          <w:trHeight w:val="365"/>
        </w:trPr>
        <w:tc>
          <w:tcPr>
            <w:tcW w:w="760" w:type="dxa"/>
            <w:tcBorders>
              <w:top w:val="nil"/>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A60010" w:rsidRDefault="00206925">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试样</w:t>
            </w:r>
            <w:proofErr w:type="gramStart"/>
            <w:r>
              <w:rPr>
                <w:rFonts w:ascii="Times New Roman" w:eastAsia="宋体" w:hAnsi="Times New Roman" w:cs="Times New Roman"/>
                <w:color w:val="000000"/>
                <w:kern w:val="0"/>
                <w:szCs w:val="21"/>
              </w:rPr>
              <w:t>一</w:t>
            </w:r>
            <w:proofErr w:type="gramEnd"/>
          </w:p>
        </w:tc>
        <w:tc>
          <w:tcPr>
            <w:tcW w:w="890" w:type="dxa"/>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A60010" w:rsidRDefault="00206925">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179170</w:t>
            </w:r>
          </w:p>
        </w:tc>
        <w:tc>
          <w:tcPr>
            <w:tcW w:w="928" w:type="dxa"/>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A60010" w:rsidRDefault="00206925">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179122</w:t>
            </w:r>
          </w:p>
        </w:tc>
        <w:tc>
          <w:tcPr>
            <w:tcW w:w="983" w:type="dxa"/>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A60010" w:rsidRDefault="00206925">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179071</w:t>
            </w:r>
          </w:p>
        </w:tc>
        <w:tc>
          <w:tcPr>
            <w:tcW w:w="945" w:type="dxa"/>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A60010" w:rsidRDefault="00206925">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179021</w:t>
            </w:r>
          </w:p>
        </w:tc>
        <w:tc>
          <w:tcPr>
            <w:tcW w:w="909" w:type="dxa"/>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A60010" w:rsidRDefault="00206925">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2.000</w:t>
            </w:r>
          </w:p>
        </w:tc>
        <w:tc>
          <w:tcPr>
            <w:tcW w:w="1001" w:type="dxa"/>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A60010" w:rsidRDefault="00206925">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2.125</w:t>
            </w:r>
          </w:p>
        </w:tc>
        <w:tc>
          <w:tcPr>
            <w:tcW w:w="1002" w:type="dxa"/>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A60010" w:rsidRDefault="00206925">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2.083</w:t>
            </w:r>
          </w:p>
        </w:tc>
        <w:tc>
          <w:tcPr>
            <w:tcW w:w="1001" w:type="dxa"/>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A60010" w:rsidRDefault="00206925">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2.069</w:t>
            </w:r>
          </w:p>
        </w:tc>
        <w:tc>
          <w:tcPr>
            <w:tcW w:w="1001" w:type="dxa"/>
            <w:vMerge w:val="restart"/>
            <w:tcBorders>
              <w:top w:val="nil"/>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A60010" w:rsidRDefault="00206925">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2.097</w:t>
            </w:r>
          </w:p>
        </w:tc>
      </w:tr>
      <w:tr w:rsidR="00A60010">
        <w:trPr>
          <w:trHeight w:val="365"/>
        </w:trPr>
        <w:tc>
          <w:tcPr>
            <w:tcW w:w="760" w:type="dxa"/>
            <w:tcBorders>
              <w:top w:val="nil"/>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A60010" w:rsidRDefault="00206925">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试样二</w:t>
            </w:r>
          </w:p>
        </w:tc>
        <w:tc>
          <w:tcPr>
            <w:tcW w:w="890" w:type="dxa"/>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A60010" w:rsidRDefault="00206925">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179115</w:t>
            </w:r>
          </w:p>
        </w:tc>
        <w:tc>
          <w:tcPr>
            <w:tcW w:w="928" w:type="dxa"/>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A60010" w:rsidRDefault="00206925">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179063</w:t>
            </w:r>
          </w:p>
        </w:tc>
        <w:tc>
          <w:tcPr>
            <w:tcW w:w="983" w:type="dxa"/>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A60010" w:rsidRDefault="00206925">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179013</w:t>
            </w:r>
          </w:p>
        </w:tc>
        <w:tc>
          <w:tcPr>
            <w:tcW w:w="945" w:type="dxa"/>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A60010" w:rsidRDefault="00206925">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178964</w:t>
            </w:r>
          </w:p>
        </w:tc>
        <w:tc>
          <w:tcPr>
            <w:tcW w:w="909" w:type="dxa"/>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A60010" w:rsidRDefault="00206925">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2.167</w:t>
            </w:r>
          </w:p>
        </w:tc>
        <w:tc>
          <w:tcPr>
            <w:tcW w:w="1001" w:type="dxa"/>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A60010" w:rsidRDefault="00206925">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2.083</w:t>
            </w:r>
          </w:p>
        </w:tc>
        <w:tc>
          <w:tcPr>
            <w:tcW w:w="1002" w:type="dxa"/>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A60010" w:rsidRDefault="00206925">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2.042</w:t>
            </w:r>
          </w:p>
        </w:tc>
        <w:tc>
          <w:tcPr>
            <w:tcW w:w="1001" w:type="dxa"/>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A60010" w:rsidRDefault="00206925">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2.097</w:t>
            </w:r>
          </w:p>
        </w:tc>
        <w:tc>
          <w:tcPr>
            <w:tcW w:w="1001" w:type="dxa"/>
            <w:vMerge/>
            <w:tcBorders>
              <w:top w:val="nil"/>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A60010" w:rsidRDefault="00A60010">
            <w:pPr>
              <w:jc w:val="center"/>
              <w:rPr>
                <w:rFonts w:ascii="Times New Roman" w:eastAsia="宋体" w:hAnsi="Times New Roman" w:cs="Times New Roman"/>
                <w:color w:val="000000"/>
                <w:szCs w:val="21"/>
              </w:rPr>
            </w:pPr>
          </w:p>
        </w:tc>
      </w:tr>
      <w:tr w:rsidR="00A60010">
        <w:trPr>
          <w:trHeight w:val="386"/>
        </w:trPr>
        <w:tc>
          <w:tcPr>
            <w:tcW w:w="760" w:type="dxa"/>
            <w:tcBorders>
              <w:top w:val="nil"/>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A60010" w:rsidRDefault="00206925">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试样三</w:t>
            </w:r>
          </w:p>
        </w:tc>
        <w:tc>
          <w:tcPr>
            <w:tcW w:w="890" w:type="dxa"/>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A60010" w:rsidRDefault="00206925">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179150</w:t>
            </w:r>
          </w:p>
        </w:tc>
        <w:tc>
          <w:tcPr>
            <w:tcW w:w="928" w:type="dxa"/>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A60010" w:rsidRDefault="00206925">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179100</w:t>
            </w:r>
          </w:p>
        </w:tc>
        <w:tc>
          <w:tcPr>
            <w:tcW w:w="983" w:type="dxa"/>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A60010" w:rsidRDefault="00206925">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179048</w:t>
            </w:r>
          </w:p>
        </w:tc>
        <w:tc>
          <w:tcPr>
            <w:tcW w:w="945" w:type="dxa"/>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A60010" w:rsidRDefault="00206925">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178997</w:t>
            </w:r>
          </w:p>
        </w:tc>
        <w:tc>
          <w:tcPr>
            <w:tcW w:w="909" w:type="dxa"/>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A60010" w:rsidRDefault="00206925">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2.083</w:t>
            </w:r>
          </w:p>
        </w:tc>
        <w:tc>
          <w:tcPr>
            <w:tcW w:w="1001" w:type="dxa"/>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A60010" w:rsidRDefault="00206925">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2.167</w:t>
            </w:r>
          </w:p>
        </w:tc>
        <w:tc>
          <w:tcPr>
            <w:tcW w:w="1002" w:type="dxa"/>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A60010" w:rsidRDefault="00206925">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2.125</w:t>
            </w:r>
          </w:p>
        </w:tc>
        <w:tc>
          <w:tcPr>
            <w:tcW w:w="1001" w:type="dxa"/>
            <w:tcBorders>
              <w:top w:val="nil"/>
              <w:left w:val="nil"/>
              <w:bottom w:val="single" w:sz="4" w:space="0" w:color="auto"/>
              <w:right w:val="single" w:sz="4" w:space="0" w:color="auto"/>
            </w:tcBorders>
            <w:shd w:val="clear" w:color="auto" w:fill="auto"/>
            <w:noWrap/>
            <w:tcMar>
              <w:top w:w="15" w:type="dxa"/>
              <w:left w:w="15" w:type="dxa"/>
              <w:right w:w="15" w:type="dxa"/>
            </w:tcMar>
            <w:vAlign w:val="center"/>
          </w:tcPr>
          <w:p w:rsidR="00A60010" w:rsidRDefault="00206925">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2.125</w:t>
            </w:r>
          </w:p>
        </w:tc>
        <w:tc>
          <w:tcPr>
            <w:tcW w:w="1001" w:type="dxa"/>
            <w:vMerge/>
            <w:tcBorders>
              <w:top w:val="nil"/>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A60010" w:rsidRDefault="00A60010">
            <w:pPr>
              <w:jc w:val="center"/>
              <w:rPr>
                <w:rFonts w:ascii="Times New Roman" w:eastAsia="宋体" w:hAnsi="Times New Roman" w:cs="Times New Roman"/>
                <w:color w:val="000000"/>
                <w:szCs w:val="21"/>
              </w:rPr>
            </w:pPr>
          </w:p>
        </w:tc>
      </w:tr>
    </w:tbl>
    <w:p w:rsidR="00A60010" w:rsidRDefault="00A60010">
      <w:pPr>
        <w:rPr>
          <w:rFonts w:ascii="Times New Roman" w:eastAsia="宋体" w:hAnsi="Times New Roman" w:cs="Times New Roman"/>
          <w:color w:val="000000"/>
          <w:sz w:val="24"/>
        </w:rPr>
      </w:pPr>
    </w:p>
    <w:p w:rsidR="00A60010" w:rsidRDefault="00206925">
      <w:pPr>
        <w:ind w:firstLineChars="200" w:firstLine="480"/>
        <w:rPr>
          <w:rFonts w:ascii="Times New Roman" w:eastAsia="宋体" w:hAnsi="Times New Roman" w:cs="Times New Roman"/>
          <w:color w:val="000000"/>
          <w:sz w:val="24"/>
        </w:rPr>
      </w:pPr>
      <w:r>
        <w:rPr>
          <w:rFonts w:ascii="Times New Roman" w:eastAsia="宋体" w:hAnsi="Times New Roman" w:cs="Times New Roman"/>
          <w:color w:val="000000"/>
          <w:sz w:val="24"/>
        </w:rPr>
        <w:t>根据标准中公式</w:t>
      </w:r>
      <w:r>
        <w:rPr>
          <w:rFonts w:ascii="Times New Roman" w:eastAsia="宋体" w:hAnsi="Times New Roman" w:cs="Times New Roman"/>
          <w:color w:val="000000"/>
          <w:sz w:val="24"/>
        </w:rPr>
        <w:t>(2)</w:t>
      </w:r>
      <w:r>
        <w:rPr>
          <w:rFonts w:ascii="Times New Roman" w:eastAsia="宋体" w:hAnsi="Times New Roman" w:cs="Times New Roman"/>
          <w:color w:val="000000"/>
          <w:sz w:val="24"/>
        </w:rPr>
        <w:t>计算，透过速率为</w:t>
      </w:r>
      <w:r>
        <w:rPr>
          <w:rFonts w:ascii="Times New Roman" w:eastAsia="宋体" w:hAnsi="Times New Roman" w:cs="Times New Roman"/>
          <w:color w:val="000000"/>
          <w:sz w:val="24"/>
        </w:rPr>
        <w:t>2.097g/m</w:t>
      </w:r>
      <w:r>
        <w:rPr>
          <w:rFonts w:ascii="Times New Roman" w:eastAsia="宋体" w:hAnsi="Times New Roman" w:cs="Times New Roman"/>
          <w:color w:val="000000"/>
          <w:sz w:val="24"/>
          <w:vertAlign w:val="superscript"/>
        </w:rPr>
        <w:t>2</w:t>
      </w:r>
      <w:r>
        <w:rPr>
          <w:rFonts w:ascii="Times New Roman" w:eastAsia="宋体" w:hAnsi="Times New Roman" w:cs="Times New Roman"/>
          <w:color w:val="000000"/>
          <w:sz w:val="24"/>
        </w:rPr>
        <w:t>·h</w:t>
      </w:r>
      <w:r>
        <w:rPr>
          <w:rFonts w:ascii="Times New Roman" w:eastAsia="宋体" w:hAnsi="Times New Roman" w:cs="Times New Roman"/>
          <w:color w:val="000000"/>
          <w:sz w:val="24"/>
        </w:rPr>
        <w:t>。</w:t>
      </w:r>
    </w:p>
    <w:p w:rsidR="00A60010" w:rsidRDefault="00206925">
      <w:pPr>
        <w:numPr>
          <w:ilvl w:val="0"/>
          <w:numId w:val="1"/>
        </w:numPr>
        <w:rPr>
          <w:rFonts w:ascii="宋体" w:eastAsia="宋体" w:hAnsi="宋体"/>
          <w:b/>
          <w:bCs/>
          <w:color w:val="000000"/>
          <w:sz w:val="28"/>
          <w:szCs w:val="28"/>
        </w:rPr>
      </w:pPr>
      <w:r>
        <w:rPr>
          <w:rFonts w:ascii="宋体" w:eastAsia="宋体" w:hAnsi="宋体" w:hint="eastAsia"/>
          <w:b/>
          <w:bCs/>
          <w:color w:val="000000"/>
          <w:sz w:val="28"/>
          <w:szCs w:val="28"/>
        </w:rPr>
        <w:t>采用国际标准的程度</w:t>
      </w:r>
    </w:p>
    <w:p w:rsidR="00A60010" w:rsidRDefault="00206925">
      <w:pPr>
        <w:ind w:firstLineChars="200" w:firstLine="480"/>
        <w:rPr>
          <w:rFonts w:ascii="宋体" w:eastAsia="宋体" w:hAnsi="宋体"/>
          <w:color w:val="000000"/>
          <w:sz w:val="24"/>
        </w:rPr>
      </w:pPr>
      <w:r>
        <w:rPr>
          <w:rFonts w:ascii="Times New Roman" w:eastAsia="宋体" w:hAnsi="Times New Roman" w:cs="Times New Roman" w:hint="eastAsia"/>
          <w:sz w:val="24"/>
        </w:rPr>
        <w:t>等同采用国际标准</w:t>
      </w:r>
      <w:r>
        <w:rPr>
          <w:rFonts w:ascii="Times New Roman" w:eastAsia="宋体" w:hAnsi="Times New Roman" w:cs="Times New Roman" w:hint="eastAsia"/>
          <w:sz w:val="24"/>
        </w:rPr>
        <w:t>ISO 6179: 2017(E)</w:t>
      </w:r>
      <w:r>
        <w:rPr>
          <w:rFonts w:ascii="Times New Roman" w:eastAsia="宋体" w:hAnsi="Times New Roman" w:cs="Times New Roman" w:hint="eastAsia"/>
          <w:sz w:val="24"/>
        </w:rPr>
        <w:t>。</w:t>
      </w:r>
    </w:p>
    <w:p w:rsidR="00A60010" w:rsidRDefault="00206925">
      <w:pPr>
        <w:numPr>
          <w:ilvl w:val="0"/>
          <w:numId w:val="1"/>
        </w:numPr>
        <w:rPr>
          <w:rFonts w:ascii="宋体" w:eastAsia="宋体" w:hAnsi="宋体"/>
          <w:b/>
          <w:bCs/>
          <w:color w:val="000000"/>
          <w:sz w:val="28"/>
          <w:szCs w:val="28"/>
        </w:rPr>
      </w:pPr>
      <w:r>
        <w:rPr>
          <w:rFonts w:ascii="宋体" w:eastAsia="宋体" w:hAnsi="宋体" w:hint="eastAsia"/>
          <w:b/>
          <w:bCs/>
          <w:color w:val="000000"/>
          <w:sz w:val="28"/>
          <w:szCs w:val="28"/>
        </w:rPr>
        <w:t>与有关现行法律、法规和强制性国家标准的关系</w:t>
      </w:r>
    </w:p>
    <w:p w:rsidR="00A60010" w:rsidRDefault="00206925">
      <w:pPr>
        <w:ind w:firstLineChars="200" w:firstLine="480"/>
        <w:rPr>
          <w:rFonts w:ascii="宋体" w:eastAsia="宋体" w:hAnsi="宋体"/>
          <w:color w:val="000000"/>
          <w:sz w:val="24"/>
        </w:rPr>
      </w:pPr>
      <w:r>
        <w:rPr>
          <w:rFonts w:ascii="宋体" w:eastAsia="宋体" w:hAnsi="宋体" w:hint="eastAsia"/>
          <w:color w:val="000000"/>
          <w:sz w:val="24"/>
        </w:rPr>
        <w:t>无</w:t>
      </w:r>
    </w:p>
    <w:p w:rsidR="00A60010" w:rsidRDefault="00206925">
      <w:pPr>
        <w:numPr>
          <w:ilvl w:val="0"/>
          <w:numId w:val="1"/>
        </w:numPr>
        <w:rPr>
          <w:rFonts w:ascii="宋体" w:eastAsia="宋体" w:hAnsi="宋体"/>
          <w:b/>
          <w:bCs/>
          <w:color w:val="000000"/>
          <w:sz w:val="28"/>
          <w:szCs w:val="28"/>
        </w:rPr>
      </w:pPr>
      <w:r>
        <w:rPr>
          <w:rFonts w:ascii="宋体" w:eastAsia="宋体" w:hAnsi="宋体" w:hint="eastAsia"/>
          <w:b/>
          <w:bCs/>
          <w:color w:val="000000"/>
          <w:sz w:val="28"/>
          <w:szCs w:val="28"/>
        </w:rPr>
        <w:t>重大分歧意见的处理经过和依据</w:t>
      </w:r>
    </w:p>
    <w:p w:rsidR="00A60010" w:rsidRDefault="00206925">
      <w:pPr>
        <w:spacing w:line="360" w:lineRule="auto"/>
        <w:rPr>
          <w:rFonts w:ascii="宋体" w:eastAsia="宋体" w:hAnsi="宋体"/>
          <w:color w:val="000000"/>
          <w:sz w:val="24"/>
        </w:rPr>
      </w:pPr>
      <w:r>
        <w:rPr>
          <w:rFonts w:ascii="宋体" w:eastAsia="宋体" w:hAnsi="宋体" w:hint="eastAsia"/>
          <w:color w:val="000000"/>
          <w:sz w:val="24"/>
        </w:rPr>
        <w:t xml:space="preserve">    由于本标准</w:t>
      </w:r>
      <w:r>
        <w:rPr>
          <w:rFonts w:ascii="Times New Roman" w:eastAsia="宋体" w:hAnsi="Times New Roman" w:cs="Times New Roman" w:hint="eastAsia"/>
          <w:sz w:val="24"/>
        </w:rPr>
        <w:t>等同采用</w:t>
      </w:r>
      <w:r>
        <w:rPr>
          <w:rFonts w:ascii="Times New Roman" w:eastAsia="宋体" w:hAnsi="Times New Roman" w:cs="Times New Roman" w:hint="eastAsia"/>
          <w:sz w:val="24"/>
        </w:rPr>
        <w:t>ISO 6179: 2017(E)</w:t>
      </w:r>
      <w:r>
        <w:rPr>
          <w:rFonts w:ascii="Times New Roman" w:eastAsia="宋体" w:hAnsi="Times New Roman" w:cs="Times New Roman" w:hint="eastAsia"/>
          <w:sz w:val="24"/>
        </w:rPr>
        <w:t>，按照国际标准的条款进行重新修订，无重大分歧意见。</w:t>
      </w:r>
    </w:p>
    <w:p w:rsidR="00A60010" w:rsidRDefault="00206925">
      <w:pPr>
        <w:numPr>
          <w:ilvl w:val="0"/>
          <w:numId w:val="1"/>
        </w:numPr>
        <w:rPr>
          <w:rFonts w:ascii="宋体" w:eastAsia="宋体" w:hAnsi="宋体"/>
          <w:b/>
          <w:bCs/>
          <w:color w:val="000000"/>
          <w:sz w:val="28"/>
          <w:szCs w:val="28"/>
        </w:rPr>
      </w:pPr>
      <w:r>
        <w:rPr>
          <w:rFonts w:ascii="宋体" w:eastAsia="宋体" w:hAnsi="宋体" w:hint="eastAsia"/>
          <w:b/>
          <w:bCs/>
          <w:color w:val="000000"/>
          <w:sz w:val="28"/>
          <w:szCs w:val="28"/>
        </w:rPr>
        <w:t>标准作为强制性标准或推荐性标准的建议</w:t>
      </w:r>
    </w:p>
    <w:p w:rsidR="00A60010" w:rsidRDefault="00206925">
      <w:pPr>
        <w:rPr>
          <w:rFonts w:ascii="宋体" w:eastAsia="宋体" w:hAnsi="宋体"/>
          <w:color w:val="000000"/>
          <w:sz w:val="24"/>
        </w:rPr>
      </w:pPr>
      <w:r>
        <w:rPr>
          <w:rFonts w:ascii="宋体" w:eastAsia="宋体" w:hAnsi="宋体" w:hint="eastAsia"/>
          <w:color w:val="000000"/>
          <w:sz w:val="24"/>
        </w:rPr>
        <w:t xml:space="preserve">    建议本标准作为推荐性国家标准。</w:t>
      </w:r>
    </w:p>
    <w:p w:rsidR="00A60010" w:rsidRDefault="00206925">
      <w:pPr>
        <w:numPr>
          <w:ilvl w:val="0"/>
          <w:numId w:val="1"/>
        </w:numPr>
        <w:rPr>
          <w:rFonts w:ascii="宋体" w:eastAsia="宋体" w:hAnsi="宋体"/>
          <w:b/>
          <w:bCs/>
          <w:color w:val="000000"/>
          <w:sz w:val="28"/>
          <w:szCs w:val="28"/>
        </w:rPr>
      </w:pPr>
      <w:r>
        <w:rPr>
          <w:rFonts w:ascii="宋体" w:eastAsia="宋体" w:hAnsi="宋体" w:hint="eastAsia"/>
          <w:b/>
          <w:bCs/>
          <w:color w:val="000000"/>
          <w:sz w:val="28"/>
          <w:szCs w:val="28"/>
        </w:rPr>
        <w:t>贯彻国家标准的要求和措施建议</w:t>
      </w:r>
    </w:p>
    <w:p w:rsidR="00A60010" w:rsidRDefault="00206925">
      <w:pPr>
        <w:rPr>
          <w:rFonts w:ascii="宋体" w:eastAsia="宋体" w:hAnsi="宋体"/>
          <w:color w:val="000000"/>
          <w:sz w:val="24"/>
        </w:rPr>
      </w:pPr>
      <w:r>
        <w:rPr>
          <w:rFonts w:ascii="宋体" w:eastAsia="宋体" w:hAnsi="宋体" w:hint="eastAsia"/>
          <w:color w:val="000000"/>
          <w:sz w:val="24"/>
        </w:rPr>
        <w:t xml:space="preserve">    无</w:t>
      </w:r>
    </w:p>
    <w:p w:rsidR="00A60010" w:rsidRDefault="00206925">
      <w:pPr>
        <w:numPr>
          <w:ilvl w:val="0"/>
          <w:numId w:val="1"/>
        </w:numPr>
        <w:rPr>
          <w:rFonts w:ascii="宋体" w:eastAsia="宋体" w:hAnsi="宋体"/>
          <w:b/>
          <w:bCs/>
          <w:color w:val="000000"/>
          <w:sz w:val="28"/>
          <w:szCs w:val="28"/>
        </w:rPr>
      </w:pPr>
      <w:r>
        <w:rPr>
          <w:rFonts w:ascii="宋体" w:eastAsia="宋体" w:hAnsi="宋体" w:hint="eastAsia"/>
          <w:b/>
          <w:bCs/>
          <w:color w:val="000000"/>
          <w:sz w:val="28"/>
          <w:szCs w:val="28"/>
        </w:rPr>
        <w:t>废止现行有关标准的建议</w:t>
      </w:r>
    </w:p>
    <w:p w:rsidR="00A60010" w:rsidRDefault="00206925">
      <w:pPr>
        <w:rPr>
          <w:rFonts w:ascii="宋体" w:eastAsia="宋体" w:hAnsi="宋体"/>
          <w:color w:val="000000"/>
          <w:sz w:val="24"/>
        </w:rPr>
      </w:pPr>
      <w:r>
        <w:rPr>
          <w:rFonts w:ascii="宋体" w:eastAsia="宋体" w:hAnsi="宋体" w:hint="eastAsia"/>
          <w:color w:val="000000"/>
          <w:sz w:val="24"/>
        </w:rPr>
        <w:t xml:space="preserve">   </w:t>
      </w:r>
      <w:r>
        <w:rPr>
          <w:rFonts w:ascii="Times New Roman" w:eastAsia="宋体" w:hAnsi="Times New Roman" w:cs="Times New Roman"/>
          <w:color w:val="000000"/>
          <w:sz w:val="24"/>
        </w:rPr>
        <w:t xml:space="preserve"> </w:t>
      </w:r>
      <w:r>
        <w:rPr>
          <w:rFonts w:ascii="Times New Roman" w:eastAsia="宋体" w:hAnsi="Times New Roman" w:cs="Times New Roman"/>
          <w:color w:val="000000"/>
          <w:sz w:val="24"/>
        </w:rPr>
        <w:t>代替</w:t>
      </w:r>
      <w:r>
        <w:rPr>
          <w:rFonts w:ascii="Times New Roman" w:eastAsia="宋体" w:hAnsi="Times New Roman" w:cs="Times New Roman"/>
          <w:color w:val="000000"/>
          <w:sz w:val="24"/>
        </w:rPr>
        <w:t>GB/T12585-2001</w:t>
      </w:r>
      <w:r>
        <w:rPr>
          <w:rFonts w:ascii="Times New Roman" w:eastAsia="宋体" w:hAnsi="Times New Roman" w:cs="Times New Roman"/>
          <w:color w:val="000000"/>
          <w:sz w:val="24"/>
        </w:rPr>
        <w:t>。</w:t>
      </w:r>
    </w:p>
    <w:p w:rsidR="00A60010" w:rsidRDefault="00206925">
      <w:pPr>
        <w:numPr>
          <w:ilvl w:val="0"/>
          <w:numId w:val="1"/>
        </w:numPr>
        <w:rPr>
          <w:rFonts w:ascii="宋体" w:eastAsia="宋体" w:hAnsi="宋体"/>
          <w:b/>
          <w:bCs/>
          <w:color w:val="000000"/>
          <w:sz w:val="28"/>
          <w:szCs w:val="28"/>
        </w:rPr>
      </w:pPr>
      <w:r>
        <w:rPr>
          <w:rFonts w:ascii="宋体" w:eastAsia="宋体" w:hAnsi="宋体" w:hint="eastAsia"/>
          <w:b/>
          <w:bCs/>
          <w:color w:val="000000"/>
          <w:sz w:val="28"/>
          <w:szCs w:val="28"/>
        </w:rPr>
        <w:lastRenderedPageBreak/>
        <w:t>其他应予以说明的事项</w:t>
      </w:r>
    </w:p>
    <w:p w:rsidR="00A60010" w:rsidRDefault="00206925">
      <w:pPr>
        <w:rPr>
          <w:rFonts w:ascii="宋体" w:eastAsia="宋体" w:hAnsi="宋体"/>
          <w:b/>
          <w:bCs/>
          <w:color w:val="000000"/>
          <w:sz w:val="28"/>
          <w:szCs w:val="28"/>
        </w:rPr>
      </w:pPr>
      <w:r>
        <w:rPr>
          <w:rFonts w:ascii="宋体" w:eastAsia="宋体" w:hAnsi="宋体" w:hint="eastAsia"/>
          <w:color w:val="000000"/>
          <w:sz w:val="24"/>
        </w:rPr>
        <w:t xml:space="preserve">    无</w:t>
      </w:r>
    </w:p>
    <w:p w:rsidR="00A60010" w:rsidRDefault="00206925">
      <w:pPr>
        <w:rPr>
          <w:rFonts w:ascii="宋体" w:eastAsia="宋体" w:hAnsi="宋体"/>
          <w:color w:val="000000"/>
          <w:sz w:val="28"/>
          <w:szCs w:val="28"/>
        </w:rPr>
      </w:pPr>
      <w:r>
        <w:rPr>
          <w:rFonts w:ascii="宋体" w:eastAsia="宋体" w:hAnsi="宋体" w:hint="eastAsia"/>
          <w:color w:val="000000"/>
          <w:sz w:val="28"/>
          <w:szCs w:val="28"/>
        </w:rPr>
        <w:t xml:space="preserve">                                              标准编制组</w:t>
      </w:r>
    </w:p>
    <w:p w:rsidR="00A60010" w:rsidRDefault="00206925">
      <w:pPr>
        <w:rPr>
          <w:rFonts w:ascii="宋体" w:eastAsia="宋体" w:hAnsi="宋体"/>
          <w:color w:val="000000"/>
          <w:sz w:val="28"/>
          <w:szCs w:val="28"/>
        </w:rPr>
      </w:pPr>
      <w:r>
        <w:rPr>
          <w:rFonts w:ascii="宋体" w:eastAsia="宋体" w:hAnsi="宋体" w:hint="eastAsia"/>
          <w:color w:val="000000"/>
          <w:sz w:val="28"/>
          <w:szCs w:val="28"/>
        </w:rPr>
        <w:t xml:space="preserve">                                           2019年6月26日</w:t>
      </w:r>
    </w:p>
    <w:sectPr w:rsidR="00A60010" w:rsidSect="00A6001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41FA38"/>
    <w:multiLevelType w:val="singleLevel"/>
    <w:tmpl w:val="5A41FA38"/>
    <w:lvl w:ilvl="0">
      <w:start w:val="1"/>
      <w:numFmt w:val="chineseCounting"/>
      <w:suff w:val="nothing"/>
      <w:lvlText w:val="%1、"/>
      <w:lvlJc w:val="left"/>
    </w:lvl>
  </w:abstractNum>
  <w:abstractNum w:abstractNumId="1">
    <w:nsid w:val="5A41FE2C"/>
    <w:multiLevelType w:val="singleLevel"/>
    <w:tmpl w:val="5A41FE2C"/>
    <w:lvl w:ilvl="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60010"/>
    <w:rsid w:val="00206925"/>
    <w:rsid w:val="002A673A"/>
    <w:rsid w:val="006B61D6"/>
    <w:rsid w:val="00A60010"/>
    <w:rsid w:val="07663218"/>
    <w:rsid w:val="0A0D52AA"/>
    <w:rsid w:val="0B676933"/>
    <w:rsid w:val="0F39622E"/>
    <w:rsid w:val="0F641ED3"/>
    <w:rsid w:val="14E95621"/>
    <w:rsid w:val="157C70B7"/>
    <w:rsid w:val="178A00BA"/>
    <w:rsid w:val="1F9279CD"/>
    <w:rsid w:val="214746DA"/>
    <w:rsid w:val="23F46437"/>
    <w:rsid w:val="2441315B"/>
    <w:rsid w:val="2488285A"/>
    <w:rsid w:val="2621634C"/>
    <w:rsid w:val="27D85EA5"/>
    <w:rsid w:val="2A455FE0"/>
    <w:rsid w:val="2DD84E5B"/>
    <w:rsid w:val="32396D16"/>
    <w:rsid w:val="348152FF"/>
    <w:rsid w:val="3AC43F1C"/>
    <w:rsid w:val="3BE118A0"/>
    <w:rsid w:val="3E792A7A"/>
    <w:rsid w:val="3F0764C3"/>
    <w:rsid w:val="3F8A3C94"/>
    <w:rsid w:val="3FF670C9"/>
    <w:rsid w:val="41CB7619"/>
    <w:rsid w:val="420342CC"/>
    <w:rsid w:val="4640722B"/>
    <w:rsid w:val="49037FDC"/>
    <w:rsid w:val="4EC330B8"/>
    <w:rsid w:val="500850BF"/>
    <w:rsid w:val="519E445E"/>
    <w:rsid w:val="52E01D56"/>
    <w:rsid w:val="548727B7"/>
    <w:rsid w:val="55981157"/>
    <w:rsid w:val="56625792"/>
    <w:rsid w:val="5706570D"/>
    <w:rsid w:val="59544650"/>
    <w:rsid w:val="5D897BD4"/>
    <w:rsid w:val="62D26A8E"/>
    <w:rsid w:val="65C354C8"/>
    <w:rsid w:val="65CF453F"/>
    <w:rsid w:val="66075532"/>
    <w:rsid w:val="68C35C8F"/>
    <w:rsid w:val="6FD0162C"/>
    <w:rsid w:val="74CF2604"/>
    <w:rsid w:val="7F5252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60010"/>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61">
    <w:name w:val="font61"/>
    <w:basedOn w:val="a0"/>
    <w:rsid w:val="00A60010"/>
    <w:rPr>
      <w:rFonts w:ascii="宋体" w:eastAsia="宋体" w:hAnsi="宋体" w:cs="宋体" w:hint="eastAsia"/>
      <w:color w:val="000000"/>
      <w:sz w:val="20"/>
      <w:szCs w:val="20"/>
      <w:u w:val="none"/>
    </w:rPr>
  </w:style>
  <w:style w:type="character" w:customStyle="1" w:styleId="font01">
    <w:name w:val="font01"/>
    <w:basedOn w:val="a0"/>
    <w:rsid w:val="00A60010"/>
    <w:rPr>
      <w:rFonts w:ascii="宋体" w:eastAsia="宋体" w:hAnsi="宋体" w:cs="宋体" w:hint="eastAsia"/>
      <w:color w:val="000000"/>
      <w:sz w:val="22"/>
      <w:szCs w:val="22"/>
      <w:u w:val="none"/>
    </w:rPr>
  </w:style>
  <w:style w:type="paragraph" w:customStyle="1" w:styleId="a3">
    <w:name w:val="段"/>
    <w:rsid w:val="00A60010"/>
    <w:pPr>
      <w:tabs>
        <w:tab w:val="center" w:pos="4201"/>
        <w:tab w:val="right" w:leader="dot" w:pos="9298"/>
      </w:tabs>
      <w:autoSpaceDE w:val="0"/>
      <w:autoSpaceDN w:val="0"/>
      <w:ind w:firstLineChars="200" w:firstLine="420"/>
      <w:jc w:val="both"/>
    </w:pPr>
    <w:rPr>
      <w:rFonts w:ascii="宋体"/>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435</Words>
  <Characters>2484</Characters>
  <Application>Microsoft Office Word</Application>
  <DocSecurity>0</DocSecurity>
  <Lines>20</Lines>
  <Paragraphs>5</Paragraphs>
  <ScaleCrop>false</ScaleCrop>
  <Company/>
  <LinksUpToDate>false</LinksUpToDate>
  <CharactersWithSpaces>2914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yanyang</dc:creator>
  <cp:lastModifiedBy>李飒</cp:lastModifiedBy>
  <cp:revision>3</cp:revision>
  <dcterms:created xsi:type="dcterms:W3CDTF">2019-06-26T07:07:00Z</dcterms:created>
  <dcterms:modified xsi:type="dcterms:W3CDTF">2019-06-26T07:09:00Z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